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C101" w14:textId="3DCD75B9" w:rsidR="00EC7BBB" w:rsidRPr="00F15947" w:rsidRDefault="00412368" w:rsidP="00C453FA">
      <w:pPr>
        <w:pStyle w:val="Heading1"/>
        <w:rPr>
          <w:rFonts w:ascii="Times New Roman" w:hAnsi="Times New Roman" w:cs="Times New Roman"/>
          <w:sz w:val="40"/>
          <w:szCs w:val="40"/>
        </w:rPr>
      </w:pPr>
      <w:r>
        <w:rPr>
          <w:rFonts w:ascii="Times New Roman" w:hAnsi="Times New Roman" w:cs="Times New Roman"/>
          <w:sz w:val="40"/>
          <w:szCs w:val="40"/>
        </w:rPr>
        <w:t>2025</w:t>
      </w:r>
      <w:r w:rsidR="00EC7BBB" w:rsidRPr="00F15947">
        <w:rPr>
          <w:rFonts w:ascii="Times New Roman" w:hAnsi="Times New Roman" w:cs="Times New Roman"/>
          <w:sz w:val="40"/>
          <w:szCs w:val="40"/>
        </w:rPr>
        <w:t xml:space="preserve"> Fish Passage Plan</w:t>
      </w:r>
    </w:p>
    <w:p w14:paraId="27851317" w14:textId="77777777" w:rsidR="002F2909" w:rsidRPr="00F15947" w:rsidRDefault="0018043C" w:rsidP="00C453FA">
      <w:pPr>
        <w:pStyle w:val="Heading1"/>
        <w:rPr>
          <w:rFonts w:ascii="Times New Roman" w:hAnsi="Times New Roman" w:cs="Times New Roman"/>
          <w:i/>
          <w:sz w:val="40"/>
          <w:szCs w:val="40"/>
        </w:rPr>
      </w:pPr>
      <w:r w:rsidRPr="00F15947">
        <w:rPr>
          <w:rFonts w:ascii="Times New Roman" w:hAnsi="Times New Roman" w:cs="Times New Roman"/>
          <w:sz w:val="40"/>
          <w:szCs w:val="40"/>
        </w:rPr>
        <w:t>Appendix C</w:t>
      </w:r>
      <w:r w:rsidR="00354803" w:rsidRPr="00F15947">
        <w:rPr>
          <w:rFonts w:ascii="Times New Roman" w:hAnsi="Times New Roman" w:cs="Times New Roman"/>
          <w:sz w:val="40"/>
          <w:szCs w:val="40"/>
        </w:rPr>
        <w:t xml:space="preserve"> </w:t>
      </w:r>
    </w:p>
    <w:p w14:paraId="373A1706" w14:textId="589117A8" w:rsidR="0018043C" w:rsidRPr="00F15947" w:rsidRDefault="0018043C" w:rsidP="00C453FA">
      <w:pPr>
        <w:pStyle w:val="Heading1"/>
        <w:rPr>
          <w:rFonts w:ascii="Times New Roman" w:hAnsi="Times New Roman" w:cs="Times New Roman"/>
          <w:sz w:val="40"/>
          <w:szCs w:val="40"/>
        </w:rPr>
      </w:pPr>
      <w:r w:rsidRPr="00F15947">
        <w:rPr>
          <w:rFonts w:ascii="Times New Roman" w:hAnsi="Times New Roman" w:cs="Times New Roman"/>
          <w:sz w:val="40"/>
          <w:szCs w:val="40"/>
        </w:rPr>
        <w:t xml:space="preserve">Bonneville Power Administration’s System Load Shaping Guidelines Regarding Turbine Operation </w:t>
      </w:r>
      <w:r w:rsidR="00857A20" w:rsidRPr="00F15947">
        <w:rPr>
          <w:rFonts w:ascii="Times New Roman" w:hAnsi="Times New Roman" w:cs="Times New Roman"/>
          <w:sz w:val="40"/>
          <w:szCs w:val="40"/>
        </w:rPr>
        <w:t>&amp;</w:t>
      </w:r>
      <w:r w:rsidRPr="00F15947">
        <w:rPr>
          <w:rFonts w:ascii="Times New Roman" w:hAnsi="Times New Roman" w:cs="Times New Roman"/>
          <w:sz w:val="40"/>
          <w:szCs w:val="40"/>
        </w:rPr>
        <w:t xml:space="preserve"> Peak Efficiency</w:t>
      </w:r>
    </w:p>
    <w:p w14:paraId="0FC70FFC" w14:textId="77777777" w:rsidR="00F15947" w:rsidRDefault="00F15947" w:rsidP="00AB01C2">
      <w:pPr>
        <w:jc w:val="center"/>
        <w:rPr>
          <w:rFonts w:ascii="Calibri" w:hAnsi="Calibri" w:cs="Calibri"/>
          <w:b/>
          <w:sz w:val="32"/>
          <w:szCs w:val="32"/>
        </w:rPr>
      </w:pPr>
    </w:p>
    <w:p w14:paraId="4A920776" w14:textId="3B1E2D92" w:rsidR="00AB01C2" w:rsidRPr="00F15947" w:rsidRDefault="00AB01C2" w:rsidP="00AB01C2">
      <w:pPr>
        <w:jc w:val="center"/>
        <w:rPr>
          <w:rFonts w:ascii="Calibri" w:hAnsi="Calibri" w:cs="Calibri"/>
          <w:b/>
          <w:sz w:val="32"/>
          <w:szCs w:val="32"/>
        </w:rPr>
      </w:pPr>
      <w:r w:rsidRPr="00F15947">
        <w:rPr>
          <w:rFonts w:ascii="Calibri" w:hAnsi="Calibri" w:cs="Calibri"/>
          <w:b/>
          <w:sz w:val="32"/>
          <w:szCs w:val="32"/>
        </w:rPr>
        <w:t>Table of Contents</w:t>
      </w:r>
    </w:p>
    <w:p w14:paraId="1296652F" w14:textId="37A94FE7" w:rsidR="00E3248A" w:rsidRDefault="00AB01C2">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r w:rsidRPr="00F15947">
        <w:rPr>
          <w:b w:val="0"/>
          <w:bCs w:val="0"/>
          <w:caps w:val="0"/>
          <w:szCs w:val="24"/>
        </w:rPr>
        <w:fldChar w:fldCharType="begin"/>
      </w:r>
      <w:r w:rsidRPr="00F15947">
        <w:rPr>
          <w:b w:val="0"/>
          <w:bCs w:val="0"/>
          <w:caps w:val="0"/>
          <w:szCs w:val="24"/>
        </w:rPr>
        <w:instrText xml:space="preserve"> TOC \h \z \t "FPP1,1,FPP2,2" </w:instrText>
      </w:r>
      <w:r w:rsidRPr="00F15947">
        <w:rPr>
          <w:b w:val="0"/>
          <w:bCs w:val="0"/>
          <w:caps w:val="0"/>
          <w:szCs w:val="24"/>
        </w:rPr>
        <w:fldChar w:fldCharType="separate"/>
      </w:r>
      <w:hyperlink w:anchor="_Toc195095035" w:history="1">
        <w:r w:rsidR="00E3248A" w:rsidRPr="00FA5AEA">
          <w:rPr>
            <w:rStyle w:val="Hyperlink"/>
            <w:noProof/>
          </w:rPr>
          <w:t>1.</w:t>
        </w:r>
        <w:r w:rsidR="00E3248A">
          <w:rPr>
            <w:rFonts w:asciiTheme="minorHAnsi" w:eastAsiaTheme="minorEastAsia" w:hAnsiTheme="minorHAnsi" w:cstheme="minorBidi"/>
            <w:b w:val="0"/>
            <w:bCs w:val="0"/>
            <w:caps w:val="0"/>
            <w:noProof/>
            <w:kern w:val="2"/>
            <w:szCs w:val="24"/>
            <w14:ligatures w14:val="standardContextual"/>
          </w:rPr>
          <w:tab/>
        </w:r>
        <w:r w:rsidR="00E3248A" w:rsidRPr="00FA5AEA">
          <w:rPr>
            <w:rStyle w:val="Hyperlink"/>
            <w:noProof/>
          </w:rPr>
          <w:t>Introduction</w:t>
        </w:r>
        <w:r w:rsidR="00E3248A">
          <w:rPr>
            <w:noProof/>
            <w:webHidden/>
          </w:rPr>
          <w:tab/>
        </w:r>
        <w:r w:rsidR="00E3248A">
          <w:rPr>
            <w:noProof/>
            <w:webHidden/>
          </w:rPr>
          <w:fldChar w:fldCharType="begin"/>
        </w:r>
        <w:r w:rsidR="00E3248A">
          <w:rPr>
            <w:noProof/>
            <w:webHidden/>
          </w:rPr>
          <w:instrText xml:space="preserve"> PAGEREF _Toc195095035 \h </w:instrText>
        </w:r>
        <w:r w:rsidR="00E3248A">
          <w:rPr>
            <w:noProof/>
            <w:webHidden/>
          </w:rPr>
        </w:r>
        <w:r w:rsidR="00E3248A">
          <w:rPr>
            <w:noProof/>
            <w:webHidden/>
          </w:rPr>
          <w:fldChar w:fldCharType="separate"/>
        </w:r>
        <w:r w:rsidR="00E3248A">
          <w:rPr>
            <w:noProof/>
            <w:webHidden/>
          </w:rPr>
          <w:t>1</w:t>
        </w:r>
        <w:r w:rsidR="00E3248A">
          <w:rPr>
            <w:noProof/>
            <w:webHidden/>
          </w:rPr>
          <w:fldChar w:fldCharType="end"/>
        </w:r>
      </w:hyperlink>
    </w:p>
    <w:p w14:paraId="2EB46F67" w14:textId="39064D98" w:rsidR="00E3248A" w:rsidRDefault="00E3248A">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5095036" w:history="1">
        <w:r w:rsidRPr="00FA5AEA">
          <w:rPr>
            <w:rStyle w:val="Hyperlink"/>
            <w:noProof/>
          </w:rPr>
          <w:t>2.</w:t>
        </w:r>
        <w:r>
          <w:rPr>
            <w:rFonts w:asciiTheme="minorHAnsi" w:eastAsiaTheme="minorEastAsia" w:hAnsiTheme="minorHAnsi" w:cstheme="minorBidi"/>
            <w:b w:val="0"/>
            <w:bCs w:val="0"/>
            <w:caps w:val="0"/>
            <w:noProof/>
            <w:kern w:val="2"/>
            <w:szCs w:val="24"/>
            <w14:ligatures w14:val="standardContextual"/>
          </w:rPr>
          <w:tab/>
        </w:r>
        <w:r w:rsidRPr="00FA5AEA">
          <w:rPr>
            <w:rStyle w:val="Hyperlink"/>
            <w:noProof/>
          </w:rPr>
          <w:t>TURBINE EFFICIENCY</w:t>
        </w:r>
        <w:r>
          <w:rPr>
            <w:noProof/>
            <w:webHidden/>
          </w:rPr>
          <w:tab/>
        </w:r>
        <w:r>
          <w:rPr>
            <w:noProof/>
            <w:webHidden/>
          </w:rPr>
          <w:fldChar w:fldCharType="begin"/>
        </w:r>
        <w:r>
          <w:rPr>
            <w:noProof/>
            <w:webHidden/>
          </w:rPr>
          <w:instrText xml:space="preserve"> PAGEREF _Toc195095036 \h </w:instrText>
        </w:r>
        <w:r>
          <w:rPr>
            <w:noProof/>
            <w:webHidden/>
          </w:rPr>
        </w:r>
        <w:r>
          <w:rPr>
            <w:noProof/>
            <w:webHidden/>
          </w:rPr>
          <w:fldChar w:fldCharType="separate"/>
        </w:r>
        <w:r>
          <w:rPr>
            <w:noProof/>
            <w:webHidden/>
          </w:rPr>
          <w:t>1</w:t>
        </w:r>
        <w:r>
          <w:rPr>
            <w:noProof/>
            <w:webHidden/>
          </w:rPr>
          <w:fldChar w:fldCharType="end"/>
        </w:r>
      </w:hyperlink>
    </w:p>
    <w:p w14:paraId="5B229D28" w14:textId="2AE9CEA4" w:rsidR="00E3248A" w:rsidRDefault="00E3248A">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5095037" w:history="1">
        <w:r w:rsidRPr="00FA5AEA">
          <w:rPr>
            <w:rStyle w:val="Hyperlink"/>
            <w:noProof/>
          </w:rPr>
          <w:t>3.</w:t>
        </w:r>
        <w:r>
          <w:rPr>
            <w:rFonts w:asciiTheme="minorHAnsi" w:eastAsiaTheme="minorEastAsia" w:hAnsiTheme="minorHAnsi" w:cstheme="minorBidi"/>
            <w:b w:val="0"/>
            <w:bCs w:val="0"/>
            <w:caps w:val="0"/>
            <w:noProof/>
            <w:kern w:val="2"/>
            <w:szCs w:val="24"/>
            <w14:ligatures w14:val="standardContextual"/>
          </w:rPr>
          <w:tab/>
        </w:r>
        <w:r w:rsidRPr="00FA5AEA">
          <w:rPr>
            <w:rStyle w:val="Hyperlink"/>
            <w:noProof/>
          </w:rPr>
          <w:t>GUIDELINES</w:t>
        </w:r>
        <w:r>
          <w:rPr>
            <w:noProof/>
            <w:webHidden/>
          </w:rPr>
          <w:tab/>
        </w:r>
        <w:r>
          <w:rPr>
            <w:noProof/>
            <w:webHidden/>
          </w:rPr>
          <w:fldChar w:fldCharType="begin"/>
        </w:r>
        <w:r>
          <w:rPr>
            <w:noProof/>
            <w:webHidden/>
          </w:rPr>
          <w:instrText xml:space="preserve"> PAGEREF _Toc195095037 \h </w:instrText>
        </w:r>
        <w:r>
          <w:rPr>
            <w:noProof/>
            <w:webHidden/>
          </w:rPr>
        </w:r>
        <w:r>
          <w:rPr>
            <w:noProof/>
            <w:webHidden/>
          </w:rPr>
          <w:fldChar w:fldCharType="separate"/>
        </w:r>
        <w:r>
          <w:rPr>
            <w:noProof/>
            <w:webHidden/>
          </w:rPr>
          <w:t>2</w:t>
        </w:r>
        <w:r>
          <w:rPr>
            <w:noProof/>
            <w:webHidden/>
          </w:rPr>
          <w:fldChar w:fldCharType="end"/>
        </w:r>
      </w:hyperlink>
    </w:p>
    <w:p w14:paraId="59F3E018" w14:textId="4787B2C2" w:rsidR="00E3248A" w:rsidRDefault="00E3248A">
      <w:pPr>
        <w:pStyle w:val="TOC2"/>
        <w:rPr>
          <w:rFonts w:asciiTheme="minorHAnsi" w:eastAsiaTheme="minorEastAsia" w:hAnsiTheme="minorHAnsi" w:cstheme="minorBidi"/>
          <w:noProof/>
          <w:kern w:val="2"/>
          <w:szCs w:val="24"/>
          <w14:ligatures w14:val="standardContextual"/>
        </w:rPr>
      </w:pPr>
      <w:hyperlink w:anchor="_Toc195095038" w:history="1">
        <w:r w:rsidRPr="00FA5AEA">
          <w:rPr>
            <w:rStyle w:val="Hyperlink"/>
            <w:noProof/>
          </w:rPr>
          <w:t>3.1. Objective.</w:t>
        </w:r>
        <w:r>
          <w:rPr>
            <w:noProof/>
            <w:webHidden/>
          </w:rPr>
          <w:tab/>
        </w:r>
        <w:r>
          <w:rPr>
            <w:noProof/>
            <w:webHidden/>
          </w:rPr>
          <w:fldChar w:fldCharType="begin"/>
        </w:r>
        <w:r>
          <w:rPr>
            <w:noProof/>
            <w:webHidden/>
          </w:rPr>
          <w:instrText xml:space="preserve"> PAGEREF _Toc195095038 \h </w:instrText>
        </w:r>
        <w:r>
          <w:rPr>
            <w:noProof/>
            <w:webHidden/>
          </w:rPr>
        </w:r>
        <w:r>
          <w:rPr>
            <w:noProof/>
            <w:webHidden/>
          </w:rPr>
          <w:fldChar w:fldCharType="separate"/>
        </w:r>
        <w:r>
          <w:rPr>
            <w:noProof/>
            <w:webHidden/>
          </w:rPr>
          <w:t>2</w:t>
        </w:r>
        <w:r>
          <w:rPr>
            <w:noProof/>
            <w:webHidden/>
          </w:rPr>
          <w:fldChar w:fldCharType="end"/>
        </w:r>
      </w:hyperlink>
    </w:p>
    <w:p w14:paraId="7BE8ED61" w14:textId="568921CC" w:rsidR="00E3248A" w:rsidRDefault="00E3248A">
      <w:pPr>
        <w:pStyle w:val="TOC2"/>
        <w:rPr>
          <w:rFonts w:asciiTheme="minorHAnsi" w:eastAsiaTheme="minorEastAsia" w:hAnsiTheme="minorHAnsi" w:cstheme="minorBidi"/>
          <w:noProof/>
          <w:kern w:val="2"/>
          <w:szCs w:val="24"/>
          <w14:ligatures w14:val="standardContextual"/>
        </w:rPr>
      </w:pPr>
      <w:hyperlink w:anchor="_Toc195095039" w:history="1">
        <w:r w:rsidRPr="00FA5AEA">
          <w:rPr>
            <w:rStyle w:val="Hyperlink"/>
            <w:noProof/>
          </w:rPr>
          <w:t>3.2. In-Season Peak Efficiency Operating Period</w:t>
        </w:r>
        <w:r>
          <w:rPr>
            <w:noProof/>
            <w:webHidden/>
          </w:rPr>
          <w:tab/>
        </w:r>
        <w:r>
          <w:rPr>
            <w:noProof/>
            <w:webHidden/>
          </w:rPr>
          <w:fldChar w:fldCharType="begin"/>
        </w:r>
        <w:r>
          <w:rPr>
            <w:noProof/>
            <w:webHidden/>
          </w:rPr>
          <w:instrText xml:space="preserve"> PAGEREF _Toc195095039 \h </w:instrText>
        </w:r>
        <w:r>
          <w:rPr>
            <w:noProof/>
            <w:webHidden/>
          </w:rPr>
        </w:r>
        <w:r>
          <w:rPr>
            <w:noProof/>
            <w:webHidden/>
          </w:rPr>
          <w:fldChar w:fldCharType="separate"/>
        </w:r>
        <w:r>
          <w:rPr>
            <w:noProof/>
            <w:webHidden/>
          </w:rPr>
          <w:t>2</w:t>
        </w:r>
        <w:r>
          <w:rPr>
            <w:noProof/>
            <w:webHidden/>
          </w:rPr>
          <w:fldChar w:fldCharType="end"/>
        </w:r>
      </w:hyperlink>
    </w:p>
    <w:p w14:paraId="31E79B53" w14:textId="5A72D146" w:rsidR="00E3248A" w:rsidRDefault="00E3248A">
      <w:pPr>
        <w:pStyle w:val="TOC2"/>
        <w:rPr>
          <w:rFonts w:asciiTheme="minorHAnsi" w:eastAsiaTheme="minorEastAsia" w:hAnsiTheme="minorHAnsi" w:cstheme="minorBidi"/>
          <w:noProof/>
          <w:kern w:val="2"/>
          <w:szCs w:val="24"/>
          <w14:ligatures w14:val="standardContextual"/>
        </w:rPr>
      </w:pPr>
      <w:hyperlink w:anchor="_Toc195095040" w:history="1">
        <w:r w:rsidRPr="00FA5AEA">
          <w:rPr>
            <w:rStyle w:val="Hyperlink"/>
            <w:noProof/>
          </w:rPr>
          <w:t>3.3. Off-Season Operating Period.</w:t>
        </w:r>
        <w:r>
          <w:rPr>
            <w:noProof/>
            <w:webHidden/>
          </w:rPr>
          <w:tab/>
        </w:r>
        <w:r>
          <w:rPr>
            <w:noProof/>
            <w:webHidden/>
          </w:rPr>
          <w:fldChar w:fldCharType="begin"/>
        </w:r>
        <w:r>
          <w:rPr>
            <w:noProof/>
            <w:webHidden/>
          </w:rPr>
          <w:instrText xml:space="preserve"> PAGEREF _Toc195095040 \h </w:instrText>
        </w:r>
        <w:r>
          <w:rPr>
            <w:noProof/>
            <w:webHidden/>
          </w:rPr>
        </w:r>
        <w:r>
          <w:rPr>
            <w:noProof/>
            <w:webHidden/>
          </w:rPr>
          <w:fldChar w:fldCharType="separate"/>
        </w:r>
        <w:r>
          <w:rPr>
            <w:noProof/>
            <w:webHidden/>
          </w:rPr>
          <w:t>3</w:t>
        </w:r>
        <w:r>
          <w:rPr>
            <w:noProof/>
            <w:webHidden/>
          </w:rPr>
          <w:fldChar w:fldCharType="end"/>
        </w:r>
      </w:hyperlink>
    </w:p>
    <w:p w14:paraId="1D3E8703" w14:textId="35D0F3FA" w:rsidR="00E3248A" w:rsidRDefault="00E3248A">
      <w:pPr>
        <w:pStyle w:val="TOC2"/>
        <w:rPr>
          <w:rFonts w:asciiTheme="minorHAnsi" w:eastAsiaTheme="minorEastAsia" w:hAnsiTheme="minorHAnsi" w:cstheme="minorBidi"/>
          <w:noProof/>
          <w:kern w:val="2"/>
          <w:szCs w:val="24"/>
          <w14:ligatures w14:val="standardContextual"/>
        </w:rPr>
      </w:pPr>
      <w:hyperlink w:anchor="_Toc195095041" w:history="1">
        <w:r w:rsidRPr="00FA5AEA">
          <w:rPr>
            <w:rStyle w:val="Hyperlink"/>
            <w:noProof/>
          </w:rPr>
          <w:t>3.4. Unit Priorities.</w:t>
        </w:r>
        <w:r>
          <w:rPr>
            <w:noProof/>
            <w:webHidden/>
          </w:rPr>
          <w:tab/>
        </w:r>
        <w:r>
          <w:rPr>
            <w:noProof/>
            <w:webHidden/>
          </w:rPr>
          <w:fldChar w:fldCharType="begin"/>
        </w:r>
        <w:r>
          <w:rPr>
            <w:noProof/>
            <w:webHidden/>
          </w:rPr>
          <w:instrText xml:space="preserve"> PAGEREF _Toc195095041 \h </w:instrText>
        </w:r>
        <w:r>
          <w:rPr>
            <w:noProof/>
            <w:webHidden/>
          </w:rPr>
        </w:r>
        <w:r>
          <w:rPr>
            <w:noProof/>
            <w:webHidden/>
          </w:rPr>
          <w:fldChar w:fldCharType="separate"/>
        </w:r>
        <w:r>
          <w:rPr>
            <w:noProof/>
            <w:webHidden/>
          </w:rPr>
          <w:t>3</w:t>
        </w:r>
        <w:r>
          <w:rPr>
            <w:noProof/>
            <w:webHidden/>
          </w:rPr>
          <w:fldChar w:fldCharType="end"/>
        </w:r>
      </w:hyperlink>
    </w:p>
    <w:p w14:paraId="02CE38FD" w14:textId="3E02C88A" w:rsidR="00E3248A" w:rsidRDefault="00E3248A">
      <w:pPr>
        <w:pStyle w:val="TOC2"/>
        <w:rPr>
          <w:rFonts w:asciiTheme="minorHAnsi" w:eastAsiaTheme="minorEastAsia" w:hAnsiTheme="minorHAnsi" w:cstheme="minorBidi"/>
          <w:noProof/>
          <w:kern w:val="2"/>
          <w:szCs w:val="24"/>
          <w14:ligatures w14:val="standardContextual"/>
        </w:rPr>
      </w:pPr>
      <w:hyperlink w:anchor="_Toc195095042" w:history="1">
        <w:r w:rsidRPr="00FA5AEA">
          <w:rPr>
            <w:rStyle w:val="Hyperlink"/>
            <w:noProof/>
          </w:rPr>
          <w:t>3.5. Project Priorities.</w:t>
        </w:r>
        <w:r>
          <w:rPr>
            <w:noProof/>
            <w:webHidden/>
          </w:rPr>
          <w:tab/>
        </w:r>
        <w:r>
          <w:rPr>
            <w:noProof/>
            <w:webHidden/>
          </w:rPr>
          <w:fldChar w:fldCharType="begin"/>
        </w:r>
        <w:r>
          <w:rPr>
            <w:noProof/>
            <w:webHidden/>
          </w:rPr>
          <w:instrText xml:space="preserve"> PAGEREF _Toc195095042 \h </w:instrText>
        </w:r>
        <w:r>
          <w:rPr>
            <w:noProof/>
            <w:webHidden/>
          </w:rPr>
        </w:r>
        <w:r>
          <w:rPr>
            <w:noProof/>
            <w:webHidden/>
          </w:rPr>
          <w:fldChar w:fldCharType="separate"/>
        </w:r>
        <w:r>
          <w:rPr>
            <w:noProof/>
            <w:webHidden/>
          </w:rPr>
          <w:t>3</w:t>
        </w:r>
        <w:r>
          <w:rPr>
            <w:noProof/>
            <w:webHidden/>
          </w:rPr>
          <w:fldChar w:fldCharType="end"/>
        </w:r>
      </w:hyperlink>
    </w:p>
    <w:p w14:paraId="3C6CEC8B" w14:textId="0E073642" w:rsidR="00E3248A" w:rsidRDefault="00E3248A">
      <w:pPr>
        <w:pStyle w:val="TOC2"/>
        <w:rPr>
          <w:rFonts w:asciiTheme="minorHAnsi" w:eastAsiaTheme="minorEastAsia" w:hAnsiTheme="minorHAnsi" w:cstheme="minorBidi"/>
          <w:noProof/>
          <w:kern w:val="2"/>
          <w:szCs w:val="24"/>
          <w14:ligatures w14:val="standardContextual"/>
        </w:rPr>
      </w:pPr>
      <w:hyperlink w:anchor="_Toc195095043" w:history="1">
        <w:r w:rsidRPr="00FA5AEA">
          <w:rPr>
            <w:rStyle w:val="Hyperlink"/>
            <w:noProof/>
          </w:rPr>
          <w:t>3.6. Coordination.</w:t>
        </w:r>
        <w:r>
          <w:rPr>
            <w:noProof/>
            <w:webHidden/>
          </w:rPr>
          <w:tab/>
        </w:r>
        <w:r>
          <w:rPr>
            <w:noProof/>
            <w:webHidden/>
          </w:rPr>
          <w:fldChar w:fldCharType="begin"/>
        </w:r>
        <w:r>
          <w:rPr>
            <w:noProof/>
            <w:webHidden/>
          </w:rPr>
          <w:instrText xml:space="preserve"> PAGEREF _Toc195095043 \h </w:instrText>
        </w:r>
        <w:r>
          <w:rPr>
            <w:noProof/>
            <w:webHidden/>
          </w:rPr>
        </w:r>
        <w:r>
          <w:rPr>
            <w:noProof/>
            <w:webHidden/>
          </w:rPr>
          <w:fldChar w:fldCharType="separate"/>
        </w:r>
        <w:r>
          <w:rPr>
            <w:noProof/>
            <w:webHidden/>
          </w:rPr>
          <w:t>3</w:t>
        </w:r>
        <w:r>
          <w:rPr>
            <w:noProof/>
            <w:webHidden/>
          </w:rPr>
          <w:fldChar w:fldCharType="end"/>
        </w:r>
      </w:hyperlink>
    </w:p>
    <w:p w14:paraId="39BB77E6" w14:textId="4EA3DD49" w:rsidR="00E3248A" w:rsidRDefault="00E3248A">
      <w:pPr>
        <w:pStyle w:val="TOC2"/>
        <w:rPr>
          <w:rFonts w:asciiTheme="minorHAnsi" w:eastAsiaTheme="minorEastAsia" w:hAnsiTheme="minorHAnsi" w:cstheme="minorBidi"/>
          <w:noProof/>
          <w:kern w:val="2"/>
          <w:szCs w:val="24"/>
          <w14:ligatures w14:val="standardContextual"/>
        </w:rPr>
      </w:pPr>
      <w:hyperlink w:anchor="_Toc195095044" w:history="1">
        <w:r w:rsidRPr="00FA5AEA">
          <w:rPr>
            <w:rStyle w:val="Hyperlink"/>
            <w:noProof/>
          </w:rPr>
          <w:t>3.7. Grand Coulee (GCL) and Chief Joseph (CHJ) Flexibility.</w:t>
        </w:r>
        <w:r>
          <w:rPr>
            <w:noProof/>
            <w:webHidden/>
          </w:rPr>
          <w:tab/>
        </w:r>
        <w:r>
          <w:rPr>
            <w:noProof/>
            <w:webHidden/>
          </w:rPr>
          <w:fldChar w:fldCharType="begin"/>
        </w:r>
        <w:r>
          <w:rPr>
            <w:noProof/>
            <w:webHidden/>
          </w:rPr>
          <w:instrText xml:space="preserve"> PAGEREF _Toc195095044 \h </w:instrText>
        </w:r>
        <w:r>
          <w:rPr>
            <w:noProof/>
            <w:webHidden/>
          </w:rPr>
        </w:r>
        <w:r>
          <w:rPr>
            <w:noProof/>
            <w:webHidden/>
          </w:rPr>
          <w:fldChar w:fldCharType="separate"/>
        </w:r>
        <w:r>
          <w:rPr>
            <w:noProof/>
            <w:webHidden/>
          </w:rPr>
          <w:t>4</w:t>
        </w:r>
        <w:r>
          <w:rPr>
            <w:noProof/>
            <w:webHidden/>
          </w:rPr>
          <w:fldChar w:fldCharType="end"/>
        </w:r>
      </w:hyperlink>
    </w:p>
    <w:p w14:paraId="67F39682" w14:textId="6C6720A1" w:rsidR="00E3248A" w:rsidRDefault="00E3248A">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5095045" w:history="1">
        <w:r w:rsidRPr="00FA5AEA">
          <w:rPr>
            <w:rStyle w:val="Hyperlink"/>
            <w:noProof/>
          </w:rPr>
          <w:t>4.</w:t>
        </w:r>
        <w:r>
          <w:rPr>
            <w:rFonts w:asciiTheme="minorHAnsi" w:eastAsiaTheme="minorEastAsia" w:hAnsiTheme="minorHAnsi" w:cstheme="minorBidi"/>
            <w:b w:val="0"/>
            <w:bCs w:val="0"/>
            <w:caps w:val="0"/>
            <w:noProof/>
            <w:kern w:val="2"/>
            <w:szCs w:val="24"/>
            <w14:ligatures w14:val="standardContextual"/>
          </w:rPr>
          <w:tab/>
        </w:r>
        <w:r w:rsidRPr="00FA5AEA">
          <w:rPr>
            <w:rStyle w:val="Hyperlink"/>
            <w:noProof/>
          </w:rPr>
          <w:t>IN-SEASON LIMITATIONS</w:t>
        </w:r>
        <w:r>
          <w:rPr>
            <w:noProof/>
            <w:webHidden/>
          </w:rPr>
          <w:tab/>
        </w:r>
        <w:r>
          <w:rPr>
            <w:noProof/>
            <w:webHidden/>
          </w:rPr>
          <w:fldChar w:fldCharType="begin"/>
        </w:r>
        <w:r>
          <w:rPr>
            <w:noProof/>
            <w:webHidden/>
          </w:rPr>
          <w:instrText xml:space="preserve"> PAGEREF _Toc195095045 \h </w:instrText>
        </w:r>
        <w:r>
          <w:rPr>
            <w:noProof/>
            <w:webHidden/>
          </w:rPr>
        </w:r>
        <w:r>
          <w:rPr>
            <w:noProof/>
            <w:webHidden/>
          </w:rPr>
          <w:fldChar w:fldCharType="separate"/>
        </w:r>
        <w:r>
          <w:rPr>
            <w:noProof/>
            <w:webHidden/>
          </w:rPr>
          <w:t>4</w:t>
        </w:r>
        <w:r>
          <w:rPr>
            <w:noProof/>
            <w:webHidden/>
          </w:rPr>
          <w:fldChar w:fldCharType="end"/>
        </w:r>
      </w:hyperlink>
    </w:p>
    <w:p w14:paraId="06E1DEE8" w14:textId="2ABA5D11" w:rsidR="00E3248A" w:rsidRDefault="00E3248A">
      <w:pPr>
        <w:pStyle w:val="TOC2"/>
        <w:rPr>
          <w:rFonts w:asciiTheme="minorHAnsi" w:eastAsiaTheme="minorEastAsia" w:hAnsiTheme="minorHAnsi" w:cstheme="minorBidi"/>
          <w:noProof/>
          <w:kern w:val="2"/>
          <w:szCs w:val="24"/>
          <w14:ligatures w14:val="standardContextual"/>
        </w:rPr>
      </w:pPr>
      <w:hyperlink w:anchor="_Toc195095046" w:history="1">
        <w:r w:rsidRPr="00FA5AEA">
          <w:rPr>
            <w:rStyle w:val="Hyperlink"/>
            <w:noProof/>
          </w:rPr>
          <w:t>4.1. System Reliability.</w:t>
        </w:r>
        <w:r>
          <w:rPr>
            <w:noProof/>
            <w:webHidden/>
          </w:rPr>
          <w:tab/>
        </w:r>
        <w:r>
          <w:rPr>
            <w:noProof/>
            <w:webHidden/>
          </w:rPr>
          <w:fldChar w:fldCharType="begin"/>
        </w:r>
        <w:r>
          <w:rPr>
            <w:noProof/>
            <w:webHidden/>
          </w:rPr>
          <w:instrText xml:space="preserve"> PAGEREF _Toc195095046 \h </w:instrText>
        </w:r>
        <w:r>
          <w:rPr>
            <w:noProof/>
            <w:webHidden/>
          </w:rPr>
        </w:r>
        <w:r>
          <w:rPr>
            <w:noProof/>
            <w:webHidden/>
          </w:rPr>
          <w:fldChar w:fldCharType="separate"/>
        </w:r>
        <w:r>
          <w:rPr>
            <w:noProof/>
            <w:webHidden/>
          </w:rPr>
          <w:t>4</w:t>
        </w:r>
        <w:r>
          <w:rPr>
            <w:noProof/>
            <w:webHidden/>
          </w:rPr>
          <w:fldChar w:fldCharType="end"/>
        </w:r>
      </w:hyperlink>
    </w:p>
    <w:p w14:paraId="2231306B" w14:textId="2DDCD86B" w:rsidR="00E3248A" w:rsidRDefault="00E3248A">
      <w:pPr>
        <w:pStyle w:val="TOC2"/>
        <w:rPr>
          <w:rFonts w:asciiTheme="minorHAnsi" w:eastAsiaTheme="minorEastAsia" w:hAnsiTheme="minorHAnsi" w:cstheme="minorBidi"/>
          <w:noProof/>
          <w:kern w:val="2"/>
          <w:szCs w:val="24"/>
          <w14:ligatures w14:val="standardContextual"/>
        </w:rPr>
      </w:pPr>
      <w:hyperlink w:anchor="_Toc195095047" w:history="1">
        <w:r w:rsidRPr="00FA5AEA">
          <w:rPr>
            <w:rStyle w:val="Hyperlink"/>
            <w:noProof/>
          </w:rPr>
          <w:t>4.2. Routine Starts and Stops.</w:t>
        </w:r>
        <w:r>
          <w:rPr>
            <w:noProof/>
            <w:webHidden/>
          </w:rPr>
          <w:tab/>
        </w:r>
        <w:r>
          <w:rPr>
            <w:noProof/>
            <w:webHidden/>
          </w:rPr>
          <w:fldChar w:fldCharType="begin"/>
        </w:r>
        <w:r>
          <w:rPr>
            <w:noProof/>
            <w:webHidden/>
          </w:rPr>
          <w:instrText xml:space="preserve"> PAGEREF _Toc195095047 \h </w:instrText>
        </w:r>
        <w:r>
          <w:rPr>
            <w:noProof/>
            <w:webHidden/>
          </w:rPr>
        </w:r>
        <w:r>
          <w:rPr>
            <w:noProof/>
            <w:webHidden/>
          </w:rPr>
          <w:fldChar w:fldCharType="separate"/>
        </w:r>
        <w:r>
          <w:rPr>
            <w:noProof/>
            <w:webHidden/>
          </w:rPr>
          <w:t>5</w:t>
        </w:r>
        <w:r>
          <w:rPr>
            <w:noProof/>
            <w:webHidden/>
          </w:rPr>
          <w:fldChar w:fldCharType="end"/>
        </w:r>
      </w:hyperlink>
    </w:p>
    <w:p w14:paraId="541B2CF2" w14:textId="2AA8F1C1" w:rsidR="00E3248A" w:rsidRDefault="00E3248A">
      <w:pPr>
        <w:pStyle w:val="TOC2"/>
        <w:rPr>
          <w:rFonts w:asciiTheme="minorHAnsi" w:eastAsiaTheme="minorEastAsia" w:hAnsiTheme="minorHAnsi" w:cstheme="minorBidi"/>
          <w:noProof/>
          <w:kern w:val="2"/>
          <w:szCs w:val="24"/>
          <w14:ligatures w14:val="standardContextual"/>
        </w:rPr>
      </w:pPr>
      <w:hyperlink w:anchor="_Toc195095048" w:history="1">
        <w:r w:rsidRPr="00FA5AEA">
          <w:rPr>
            <w:rStyle w:val="Hyperlink"/>
            <w:noProof/>
          </w:rPr>
          <w:t>4.3. Total Dissolved Gas (TDG) Mitigation.</w:t>
        </w:r>
        <w:r>
          <w:rPr>
            <w:noProof/>
            <w:webHidden/>
          </w:rPr>
          <w:tab/>
        </w:r>
        <w:r>
          <w:rPr>
            <w:noProof/>
            <w:webHidden/>
          </w:rPr>
          <w:fldChar w:fldCharType="begin"/>
        </w:r>
        <w:r>
          <w:rPr>
            <w:noProof/>
            <w:webHidden/>
          </w:rPr>
          <w:instrText xml:space="preserve"> PAGEREF _Toc195095048 \h </w:instrText>
        </w:r>
        <w:r>
          <w:rPr>
            <w:noProof/>
            <w:webHidden/>
          </w:rPr>
        </w:r>
        <w:r>
          <w:rPr>
            <w:noProof/>
            <w:webHidden/>
          </w:rPr>
          <w:fldChar w:fldCharType="separate"/>
        </w:r>
        <w:r>
          <w:rPr>
            <w:noProof/>
            <w:webHidden/>
          </w:rPr>
          <w:t>5</w:t>
        </w:r>
        <w:r>
          <w:rPr>
            <w:noProof/>
            <w:webHidden/>
          </w:rPr>
          <w:fldChar w:fldCharType="end"/>
        </w:r>
      </w:hyperlink>
    </w:p>
    <w:p w14:paraId="319822F8" w14:textId="78338353" w:rsidR="00E3248A" w:rsidRDefault="00E3248A">
      <w:pPr>
        <w:pStyle w:val="TOC2"/>
        <w:rPr>
          <w:rFonts w:asciiTheme="minorHAnsi" w:eastAsiaTheme="minorEastAsia" w:hAnsiTheme="minorHAnsi" w:cstheme="minorBidi"/>
          <w:noProof/>
          <w:kern w:val="2"/>
          <w:szCs w:val="24"/>
          <w14:ligatures w14:val="standardContextual"/>
        </w:rPr>
      </w:pPr>
      <w:hyperlink w:anchor="_Toc195095049" w:history="1">
        <w:r w:rsidRPr="00FA5AEA">
          <w:rPr>
            <w:rStyle w:val="Hyperlink"/>
            <w:noProof/>
          </w:rPr>
          <w:t>4.4. Coordinated Fishery Operations.</w:t>
        </w:r>
        <w:r>
          <w:rPr>
            <w:noProof/>
            <w:webHidden/>
          </w:rPr>
          <w:tab/>
        </w:r>
        <w:r>
          <w:rPr>
            <w:noProof/>
            <w:webHidden/>
          </w:rPr>
          <w:fldChar w:fldCharType="begin"/>
        </w:r>
        <w:r>
          <w:rPr>
            <w:noProof/>
            <w:webHidden/>
          </w:rPr>
          <w:instrText xml:space="preserve"> PAGEREF _Toc195095049 \h </w:instrText>
        </w:r>
        <w:r>
          <w:rPr>
            <w:noProof/>
            <w:webHidden/>
          </w:rPr>
        </w:r>
        <w:r>
          <w:rPr>
            <w:noProof/>
            <w:webHidden/>
          </w:rPr>
          <w:fldChar w:fldCharType="separate"/>
        </w:r>
        <w:r>
          <w:rPr>
            <w:noProof/>
            <w:webHidden/>
          </w:rPr>
          <w:t>5</w:t>
        </w:r>
        <w:r>
          <w:rPr>
            <w:noProof/>
            <w:webHidden/>
          </w:rPr>
          <w:fldChar w:fldCharType="end"/>
        </w:r>
      </w:hyperlink>
    </w:p>
    <w:p w14:paraId="348262E1" w14:textId="105CD9B9" w:rsidR="00E3248A" w:rsidRDefault="00E3248A">
      <w:pPr>
        <w:pStyle w:val="TOC2"/>
        <w:rPr>
          <w:rFonts w:asciiTheme="minorHAnsi" w:eastAsiaTheme="minorEastAsia" w:hAnsiTheme="minorHAnsi" w:cstheme="minorBidi"/>
          <w:noProof/>
          <w:kern w:val="2"/>
          <w:szCs w:val="24"/>
          <w14:ligatures w14:val="standardContextual"/>
        </w:rPr>
      </w:pPr>
      <w:hyperlink w:anchor="_Toc195095050" w:history="1">
        <w:r w:rsidRPr="00FA5AEA">
          <w:rPr>
            <w:rStyle w:val="Hyperlink"/>
            <w:noProof/>
          </w:rPr>
          <w:t>4.5. Transport Projects.</w:t>
        </w:r>
        <w:r>
          <w:rPr>
            <w:noProof/>
            <w:webHidden/>
          </w:rPr>
          <w:tab/>
        </w:r>
        <w:r>
          <w:rPr>
            <w:noProof/>
            <w:webHidden/>
          </w:rPr>
          <w:fldChar w:fldCharType="begin"/>
        </w:r>
        <w:r>
          <w:rPr>
            <w:noProof/>
            <w:webHidden/>
          </w:rPr>
          <w:instrText xml:space="preserve"> PAGEREF _Toc195095050 \h </w:instrText>
        </w:r>
        <w:r>
          <w:rPr>
            <w:noProof/>
            <w:webHidden/>
          </w:rPr>
        </w:r>
        <w:r>
          <w:rPr>
            <w:noProof/>
            <w:webHidden/>
          </w:rPr>
          <w:fldChar w:fldCharType="separate"/>
        </w:r>
        <w:r>
          <w:rPr>
            <w:noProof/>
            <w:webHidden/>
          </w:rPr>
          <w:t>5</w:t>
        </w:r>
        <w:r>
          <w:rPr>
            <w:noProof/>
            <w:webHidden/>
          </w:rPr>
          <w:fldChar w:fldCharType="end"/>
        </w:r>
      </w:hyperlink>
    </w:p>
    <w:p w14:paraId="091822F7" w14:textId="1F24F1B3" w:rsidR="00E3248A" w:rsidRDefault="00E3248A">
      <w:pPr>
        <w:pStyle w:val="TOC2"/>
        <w:rPr>
          <w:rFonts w:asciiTheme="minorHAnsi" w:eastAsiaTheme="minorEastAsia" w:hAnsiTheme="minorHAnsi" w:cstheme="minorBidi"/>
          <w:noProof/>
          <w:kern w:val="2"/>
          <w:szCs w:val="24"/>
          <w14:ligatures w14:val="standardContextual"/>
        </w:rPr>
      </w:pPr>
      <w:hyperlink w:anchor="_Toc195095051" w:history="1">
        <w:r w:rsidRPr="00FA5AEA">
          <w:rPr>
            <w:rStyle w:val="Hyperlink"/>
            <w:noProof/>
          </w:rPr>
          <w:t>4.6. Routine Maintenance and Testing.</w:t>
        </w:r>
        <w:r>
          <w:rPr>
            <w:noProof/>
            <w:webHidden/>
          </w:rPr>
          <w:tab/>
        </w:r>
        <w:r>
          <w:rPr>
            <w:noProof/>
            <w:webHidden/>
          </w:rPr>
          <w:fldChar w:fldCharType="begin"/>
        </w:r>
        <w:r>
          <w:rPr>
            <w:noProof/>
            <w:webHidden/>
          </w:rPr>
          <w:instrText xml:space="preserve"> PAGEREF _Toc195095051 \h </w:instrText>
        </w:r>
        <w:r>
          <w:rPr>
            <w:noProof/>
            <w:webHidden/>
          </w:rPr>
        </w:r>
        <w:r>
          <w:rPr>
            <w:noProof/>
            <w:webHidden/>
          </w:rPr>
          <w:fldChar w:fldCharType="separate"/>
        </w:r>
        <w:r>
          <w:rPr>
            <w:noProof/>
            <w:webHidden/>
          </w:rPr>
          <w:t>5</w:t>
        </w:r>
        <w:r>
          <w:rPr>
            <w:noProof/>
            <w:webHidden/>
          </w:rPr>
          <w:fldChar w:fldCharType="end"/>
        </w:r>
      </w:hyperlink>
    </w:p>
    <w:p w14:paraId="7E020D4E" w14:textId="18BAE23C" w:rsidR="00E3248A" w:rsidRDefault="00E3248A">
      <w:pPr>
        <w:pStyle w:val="TOC2"/>
        <w:rPr>
          <w:rFonts w:asciiTheme="minorHAnsi" w:eastAsiaTheme="minorEastAsia" w:hAnsiTheme="minorHAnsi" w:cstheme="minorBidi"/>
          <w:noProof/>
          <w:kern w:val="2"/>
          <w:szCs w:val="24"/>
          <w14:ligatures w14:val="standardContextual"/>
        </w:rPr>
      </w:pPr>
      <w:hyperlink w:anchor="_Toc195095052" w:history="1">
        <w:r w:rsidRPr="00FA5AEA">
          <w:rPr>
            <w:rStyle w:val="Hyperlink"/>
            <w:noProof/>
          </w:rPr>
          <w:t>4.7. Contingency Reserves</w:t>
        </w:r>
        <w:r>
          <w:rPr>
            <w:noProof/>
            <w:webHidden/>
          </w:rPr>
          <w:tab/>
        </w:r>
        <w:r>
          <w:rPr>
            <w:noProof/>
            <w:webHidden/>
          </w:rPr>
          <w:fldChar w:fldCharType="begin"/>
        </w:r>
        <w:r>
          <w:rPr>
            <w:noProof/>
            <w:webHidden/>
          </w:rPr>
          <w:instrText xml:space="preserve"> PAGEREF _Toc195095052 \h </w:instrText>
        </w:r>
        <w:r>
          <w:rPr>
            <w:noProof/>
            <w:webHidden/>
          </w:rPr>
        </w:r>
        <w:r>
          <w:rPr>
            <w:noProof/>
            <w:webHidden/>
          </w:rPr>
          <w:fldChar w:fldCharType="separate"/>
        </w:r>
        <w:r>
          <w:rPr>
            <w:noProof/>
            <w:webHidden/>
          </w:rPr>
          <w:t>5</w:t>
        </w:r>
        <w:r>
          <w:rPr>
            <w:noProof/>
            <w:webHidden/>
          </w:rPr>
          <w:fldChar w:fldCharType="end"/>
        </w:r>
      </w:hyperlink>
    </w:p>
    <w:p w14:paraId="2FC576A7" w14:textId="0C78101D" w:rsidR="00E3248A" w:rsidRDefault="00E3248A">
      <w:pPr>
        <w:pStyle w:val="TOC2"/>
        <w:rPr>
          <w:rFonts w:asciiTheme="minorHAnsi" w:eastAsiaTheme="minorEastAsia" w:hAnsiTheme="minorHAnsi" w:cstheme="minorBidi"/>
          <w:noProof/>
          <w:kern w:val="2"/>
          <w:szCs w:val="24"/>
          <w14:ligatures w14:val="standardContextual"/>
        </w:rPr>
      </w:pPr>
      <w:hyperlink w:anchor="_Toc195095053" w:history="1">
        <w:r w:rsidRPr="00FA5AEA">
          <w:rPr>
            <w:rStyle w:val="Hyperlink"/>
            <w:noProof/>
          </w:rPr>
          <w:t>4.8. Balancing Reserves</w:t>
        </w:r>
        <w:r>
          <w:rPr>
            <w:noProof/>
            <w:webHidden/>
          </w:rPr>
          <w:tab/>
        </w:r>
        <w:r>
          <w:rPr>
            <w:noProof/>
            <w:webHidden/>
          </w:rPr>
          <w:fldChar w:fldCharType="begin"/>
        </w:r>
        <w:r>
          <w:rPr>
            <w:noProof/>
            <w:webHidden/>
          </w:rPr>
          <w:instrText xml:space="preserve"> PAGEREF _Toc195095053 \h </w:instrText>
        </w:r>
        <w:r>
          <w:rPr>
            <w:noProof/>
            <w:webHidden/>
          </w:rPr>
        </w:r>
        <w:r>
          <w:rPr>
            <w:noProof/>
            <w:webHidden/>
          </w:rPr>
          <w:fldChar w:fldCharType="separate"/>
        </w:r>
        <w:r>
          <w:rPr>
            <w:noProof/>
            <w:webHidden/>
          </w:rPr>
          <w:t>6</w:t>
        </w:r>
        <w:r>
          <w:rPr>
            <w:noProof/>
            <w:webHidden/>
          </w:rPr>
          <w:fldChar w:fldCharType="end"/>
        </w:r>
      </w:hyperlink>
    </w:p>
    <w:p w14:paraId="4565AE53" w14:textId="4653FD85" w:rsidR="00E3248A" w:rsidRDefault="00E3248A">
      <w:pPr>
        <w:pStyle w:val="TOC2"/>
        <w:rPr>
          <w:rFonts w:asciiTheme="minorHAnsi" w:eastAsiaTheme="minorEastAsia" w:hAnsiTheme="minorHAnsi" w:cstheme="minorBidi"/>
          <w:noProof/>
          <w:kern w:val="2"/>
          <w:szCs w:val="24"/>
          <w14:ligatures w14:val="standardContextual"/>
        </w:rPr>
      </w:pPr>
      <w:hyperlink w:anchor="_Toc195095054" w:history="1">
        <w:r w:rsidRPr="00FA5AEA">
          <w:rPr>
            <w:rStyle w:val="Hyperlink"/>
            <w:noProof/>
          </w:rPr>
          <w:t>4.9. Other.</w:t>
        </w:r>
        <w:r>
          <w:rPr>
            <w:noProof/>
            <w:webHidden/>
          </w:rPr>
          <w:tab/>
        </w:r>
        <w:r>
          <w:rPr>
            <w:noProof/>
            <w:webHidden/>
          </w:rPr>
          <w:fldChar w:fldCharType="begin"/>
        </w:r>
        <w:r>
          <w:rPr>
            <w:noProof/>
            <w:webHidden/>
          </w:rPr>
          <w:instrText xml:space="preserve"> PAGEREF _Toc195095054 \h </w:instrText>
        </w:r>
        <w:r>
          <w:rPr>
            <w:noProof/>
            <w:webHidden/>
          </w:rPr>
        </w:r>
        <w:r>
          <w:rPr>
            <w:noProof/>
            <w:webHidden/>
          </w:rPr>
          <w:fldChar w:fldCharType="separate"/>
        </w:r>
        <w:r>
          <w:rPr>
            <w:noProof/>
            <w:webHidden/>
          </w:rPr>
          <w:t>6</w:t>
        </w:r>
        <w:r>
          <w:rPr>
            <w:noProof/>
            <w:webHidden/>
          </w:rPr>
          <w:fldChar w:fldCharType="end"/>
        </w:r>
      </w:hyperlink>
    </w:p>
    <w:p w14:paraId="68DD6ED5" w14:textId="5D00E8A3" w:rsidR="00E3248A" w:rsidRDefault="00E3248A">
      <w:pPr>
        <w:pStyle w:val="TOC1"/>
        <w:tabs>
          <w:tab w:val="left" w:pos="480"/>
          <w:tab w:val="right" w:leader="dot" w:pos="9350"/>
        </w:tabs>
        <w:rPr>
          <w:rFonts w:asciiTheme="minorHAnsi" w:eastAsiaTheme="minorEastAsia" w:hAnsiTheme="minorHAnsi" w:cstheme="minorBidi"/>
          <w:b w:val="0"/>
          <w:bCs w:val="0"/>
          <w:caps w:val="0"/>
          <w:noProof/>
          <w:kern w:val="2"/>
          <w:szCs w:val="24"/>
          <w14:ligatures w14:val="standardContextual"/>
        </w:rPr>
      </w:pPr>
      <w:hyperlink w:anchor="_Toc195095055" w:history="1">
        <w:r w:rsidRPr="00FA5AEA">
          <w:rPr>
            <w:rStyle w:val="Hyperlink"/>
            <w:noProof/>
          </w:rPr>
          <w:t>5.</w:t>
        </w:r>
        <w:r>
          <w:rPr>
            <w:rFonts w:asciiTheme="minorHAnsi" w:eastAsiaTheme="minorEastAsia" w:hAnsiTheme="minorHAnsi" w:cstheme="minorBidi"/>
            <w:b w:val="0"/>
            <w:bCs w:val="0"/>
            <w:caps w:val="0"/>
            <w:noProof/>
            <w:kern w:val="2"/>
            <w:szCs w:val="24"/>
            <w14:ligatures w14:val="standardContextual"/>
          </w:rPr>
          <w:tab/>
        </w:r>
        <w:r w:rsidRPr="00FA5AEA">
          <w:rPr>
            <w:rStyle w:val="Hyperlink"/>
            <w:noProof/>
          </w:rPr>
          <w:t>QUALITY CONTROL</w:t>
        </w:r>
        <w:r>
          <w:rPr>
            <w:noProof/>
            <w:webHidden/>
          </w:rPr>
          <w:tab/>
        </w:r>
        <w:r>
          <w:rPr>
            <w:noProof/>
            <w:webHidden/>
          </w:rPr>
          <w:fldChar w:fldCharType="begin"/>
        </w:r>
        <w:r>
          <w:rPr>
            <w:noProof/>
            <w:webHidden/>
          </w:rPr>
          <w:instrText xml:space="preserve"> PAGEREF _Toc195095055 \h </w:instrText>
        </w:r>
        <w:r>
          <w:rPr>
            <w:noProof/>
            <w:webHidden/>
          </w:rPr>
        </w:r>
        <w:r>
          <w:rPr>
            <w:noProof/>
            <w:webHidden/>
          </w:rPr>
          <w:fldChar w:fldCharType="separate"/>
        </w:r>
        <w:r>
          <w:rPr>
            <w:noProof/>
            <w:webHidden/>
          </w:rPr>
          <w:t>6</w:t>
        </w:r>
        <w:r>
          <w:rPr>
            <w:noProof/>
            <w:webHidden/>
          </w:rPr>
          <w:fldChar w:fldCharType="end"/>
        </w:r>
      </w:hyperlink>
    </w:p>
    <w:p w14:paraId="2A473862" w14:textId="11F1C290" w:rsidR="00B35D96" w:rsidRPr="0056606C" w:rsidRDefault="00AB01C2" w:rsidP="00B35D96">
      <w:pPr>
        <w:rPr>
          <w:szCs w:val="24"/>
        </w:rPr>
      </w:pPr>
      <w:r w:rsidRPr="00F15947">
        <w:rPr>
          <w:rFonts w:ascii="Calibri" w:hAnsi="Calibri" w:cs="Calibri"/>
          <w:b/>
          <w:bCs/>
          <w:caps/>
          <w:szCs w:val="24"/>
        </w:rPr>
        <w:fldChar w:fldCharType="end"/>
      </w:r>
    </w:p>
    <w:p w14:paraId="094ADF0C" w14:textId="77777777" w:rsidR="00B35D96" w:rsidRDefault="00B35D96" w:rsidP="00B35D96">
      <w:pPr>
        <w:spacing w:before="360"/>
        <w:ind w:left="360"/>
        <w:rPr>
          <w:b/>
        </w:rPr>
      </w:pPr>
    </w:p>
    <w:p w14:paraId="185B81DD" w14:textId="77777777" w:rsidR="00B35D96" w:rsidRDefault="00B35D96" w:rsidP="00B35D96">
      <w:pPr>
        <w:pStyle w:val="FPP1"/>
        <w:sectPr w:rsidR="00B35D96" w:rsidSect="00C528BC">
          <w:headerReference w:type="default" r:id="rId11"/>
          <w:footerReference w:type="default" r:id="rId12"/>
          <w:headerReference w:type="first" r:id="rId13"/>
          <w:pgSz w:w="12240" w:h="15840" w:code="1"/>
          <w:pgMar w:top="1440" w:right="1440" w:bottom="1440" w:left="1440" w:header="720" w:footer="720" w:gutter="0"/>
          <w:cols w:space="720"/>
          <w:titlePg/>
          <w:docGrid w:linePitch="326"/>
        </w:sectPr>
      </w:pPr>
      <w:bookmarkStart w:id="2" w:name="_Toc377452363"/>
    </w:p>
    <w:p w14:paraId="0991BF19" w14:textId="77777777" w:rsidR="00B35D96" w:rsidRDefault="00B35D96" w:rsidP="000A630D">
      <w:pPr>
        <w:pStyle w:val="FPP1"/>
      </w:pPr>
      <w:bookmarkStart w:id="3" w:name="_Toc195095035"/>
      <w:r w:rsidRPr="008353BF">
        <w:lastRenderedPageBreak/>
        <w:t>Introduction</w:t>
      </w:r>
      <w:bookmarkEnd w:id="2"/>
      <w:bookmarkEnd w:id="3"/>
    </w:p>
    <w:p w14:paraId="375CE452" w14:textId="0EF72498" w:rsidR="00861C07" w:rsidRDefault="00861C07" w:rsidP="00F02499">
      <w:pPr>
        <w:pStyle w:val="FPP3"/>
      </w:pPr>
      <w:r w:rsidRPr="00B35D96">
        <w:t>Out</w:t>
      </w:r>
      <w:r w:rsidR="0018043C" w:rsidRPr="00B35D96">
        <w:t>-</w:t>
      </w:r>
      <w:r w:rsidRPr="00B35D96">
        <w:t xml:space="preserve">migrating juvenile salmonids have several potential routes of passage past </w:t>
      </w:r>
      <w:r w:rsidR="00757C6F">
        <w:t>federal multi-purpose</w:t>
      </w:r>
      <w:r w:rsidRPr="00B35D96">
        <w:t xml:space="preserve"> dams on the mainstem Columbia and Snake </w:t>
      </w:r>
      <w:r w:rsidR="00645268" w:rsidRPr="00B35D96">
        <w:t>r</w:t>
      </w:r>
      <w:r w:rsidRPr="00B35D96">
        <w:t>ivers, including turbines, mechanical bypass, sluiceways</w:t>
      </w:r>
      <w:r w:rsidR="00E73535">
        <w:t>,</w:t>
      </w:r>
      <w:r w:rsidRPr="00B35D96">
        <w:t xml:space="preserve"> and spillways.  Fish passage survival varies depending </w:t>
      </w:r>
      <w:r w:rsidR="00757C6F">
        <w:t xml:space="preserve">on the dam and </w:t>
      </w:r>
      <w:r w:rsidRPr="00B35D96">
        <w:t xml:space="preserve">on the route of passage.  </w:t>
      </w:r>
      <w:r w:rsidR="00F146E1">
        <w:t>R</w:t>
      </w:r>
      <w:r w:rsidRPr="00B35D96">
        <w:t xml:space="preserve">egional efforts have focused on providing non-turbine passage routes </w:t>
      </w:r>
      <w:r w:rsidR="00F146E1">
        <w:t xml:space="preserve">(e.g., surface spill weirs) </w:t>
      </w:r>
      <w:r w:rsidRPr="00B35D96">
        <w:t xml:space="preserve">for juvenile fish </w:t>
      </w:r>
      <w:proofErr w:type="gramStart"/>
      <w:r w:rsidRPr="00B35D96">
        <w:t>as a means to</w:t>
      </w:r>
      <w:proofErr w:type="gramEnd"/>
      <w:r w:rsidRPr="00B35D96">
        <w:t xml:space="preserve"> </w:t>
      </w:r>
      <w:r w:rsidRPr="00F413C0">
        <w:rPr>
          <w:color w:val="000000"/>
        </w:rPr>
        <w:t>improve</w:t>
      </w:r>
      <w:r w:rsidRPr="00B35D96">
        <w:t xml:space="preserve"> fish survival through the </w:t>
      </w:r>
      <w:r w:rsidR="00094D0B" w:rsidRPr="00B35D96">
        <w:t>Columbia River System (</w:t>
      </w:r>
      <w:r w:rsidRPr="00B35D96">
        <w:t>CRS</w:t>
      </w:r>
      <w:r w:rsidR="00094D0B" w:rsidRPr="00B35D96">
        <w:t>)</w:t>
      </w:r>
      <w:r w:rsidRPr="00B35D96">
        <w:t xml:space="preserve">.  </w:t>
      </w:r>
      <w:r w:rsidR="00F146E1">
        <w:t>Passage of juvenile salmon and steelhead through turbines has also been reduced, but not eliminated, by implementing a modified spring spill operation that includes increased spill of up to 125% total dissolved gas (</w:t>
      </w:r>
      <w:proofErr w:type="spellStart"/>
      <w:r w:rsidR="00F146E1">
        <w:t>TDG</w:t>
      </w:r>
      <w:proofErr w:type="spellEnd"/>
      <w:r w:rsidR="00F146E1">
        <w:t xml:space="preserve">) in the tailrace of most projects.   </w:t>
      </w:r>
      <w:r w:rsidRPr="00B35D96">
        <w:t xml:space="preserve"> </w:t>
      </w:r>
      <w:r w:rsidR="00F1032E">
        <w:t>However,</w:t>
      </w:r>
      <w:r w:rsidR="00F146E1">
        <w:t xml:space="preserve"> </w:t>
      </w:r>
      <w:r w:rsidRPr="00B35D96">
        <w:t>juvenile fish will continue to pass through turbines</w:t>
      </w:r>
      <w:r w:rsidR="00645268" w:rsidRPr="00B35D96">
        <w:t xml:space="preserve">, </w:t>
      </w:r>
      <w:r w:rsidR="00F1032E">
        <w:t xml:space="preserve">even if at smaller proportions, </w:t>
      </w:r>
      <w:r w:rsidR="00645268" w:rsidRPr="00B35D96">
        <w:t xml:space="preserve">thus </w:t>
      </w:r>
      <w:r w:rsidRPr="00B35D96">
        <w:t>effort</w:t>
      </w:r>
      <w:r w:rsidR="00645268" w:rsidRPr="00B35D96">
        <w:t>s</w:t>
      </w:r>
      <w:r w:rsidRPr="00B35D96">
        <w:t xml:space="preserve"> to minimize turbine-related mortality is a priority of fishery agencies and Indian Tribes, </w:t>
      </w:r>
      <w:r w:rsidR="00094D0B" w:rsidRPr="00B35D96">
        <w:t xml:space="preserve">the </w:t>
      </w:r>
      <w:r w:rsidRPr="00B35D96">
        <w:t xml:space="preserve">National Oceanic </w:t>
      </w:r>
      <w:r w:rsidR="00523B90">
        <w:t>&amp;</w:t>
      </w:r>
      <w:r w:rsidRPr="00B35D96">
        <w:t xml:space="preserve"> Atmospheric Administration</w:t>
      </w:r>
      <w:r w:rsidR="00094D0B" w:rsidRPr="00B35D96">
        <w:t>’s</w:t>
      </w:r>
      <w:r w:rsidRPr="00B35D96">
        <w:t xml:space="preserve"> Fisheries</w:t>
      </w:r>
      <w:r w:rsidR="00094D0B" w:rsidRPr="00B35D96">
        <w:t xml:space="preserve"> Service</w:t>
      </w:r>
      <w:r w:rsidRPr="00B35D96">
        <w:t xml:space="preserve"> (NOAA Fisheries, formerly National Marine Fisheries Service [NMFS]), U.S. Army Corps of Engineers (Corps), and Bonneville Power Administration (B</w:t>
      </w:r>
      <w:r w:rsidR="006A1722">
        <w:t>onneville</w:t>
      </w:r>
      <w:r w:rsidRPr="00B35D96">
        <w:t>).</w:t>
      </w:r>
    </w:p>
    <w:p w14:paraId="01AFE726" w14:textId="07C327DC" w:rsidR="00861C07" w:rsidRDefault="00861C07" w:rsidP="00B35D96">
      <w:pPr>
        <w:pStyle w:val="FPP3"/>
      </w:pPr>
      <w:r w:rsidRPr="00B35D96">
        <w:t>Kaplan turbine operating efficiency has a relatively direct effect on fish passage survival.  The relationship between surv</w:t>
      </w:r>
      <w:r w:rsidR="002F1C00">
        <w:t>i</w:t>
      </w:r>
      <w:r w:rsidRPr="00B35D96">
        <w:t xml:space="preserve">val of juvenile fish passing through Kaplan turbines </w:t>
      </w:r>
      <w:r w:rsidR="00F1032E">
        <w:t xml:space="preserve">has </w:t>
      </w:r>
      <w:r w:rsidR="00194B0D">
        <w:t xml:space="preserve">historically </w:t>
      </w:r>
      <w:r w:rsidR="00F1032E">
        <w:t>been described as</w:t>
      </w:r>
      <w:r w:rsidRPr="00B35D96">
        <w:t xml:space="preserve"> </w:t>
      </w:r>
      <w:proofErr w:type="gramStart"/>
      <w:r w:rsidR="0073143A">
        <w:t xml:space="preserve">similar </w:t>
      </w:r>
      <w:r w:rsidR="00F1032E">
        <w:t>to</w:t>
      </w:r>
      <w:proofErr w:type="gramEnd"/>
      <w:r w:rsidR="00C736DD">
        <w:t xml:space="preserve"> that of</w:t>
      </w:r>
      <w:r w:rsidR="0073143A">
        <w:t xml:space="preserve"> peak efficiency up to generator limit</w:t>
      </w:r>
      <w:r w:rsidR="00C736DD">
        <w:t>s.</w:t>
      </w:r>
      <w:r w:rsidR="00194B0D">
        <w:rPr>
          <w:rStyle w:val="FootnoteReference"/>
        </w:rPr>
        <w:footnoteReference w:id="1"/>
      </w:r>
      <w:r w:rsidR="00194B0D">
        <w:t xml:space="preserve"> </w:t>
      </w:r>
      <w:r w:rsidR="00C736DD">
        <w:t xml:space="preserve"> </w:t>
      </w:r>
      <w:r w:rsidR="00B3113C">
        <w:t>It was</w:t>
      </w:r>
      <w:r w:rsidR="00C736DD">
        <w:t xml:space="preserve"> t</w:t>
      </w:r>
      <w:r w:rsidR="00E939C1">
        <w:t>his relationship</w:t>
      </w:r>
      <w:r w:rsidR="00C736DD">
        <w:t xml:space="preserve"> that resulted in turbine operating restrictions of within ±1% of peak operating efficiency </w:t>
      </w:r>
      <w:r w:rsidR="00DC5597">
        <w:t xml:space="preserve">at </w:t>
      </w:r>
      <w:r w:rsidR="00682B8A">
        <w:t xml:space="preserve">CRS </w:t>
      </w:r>
      <w:r w:rsidR="00DC5597">
        <w:t>dam</w:t>
      </w:r>
      <w:r w:rsidR="00C736DD">
        <w:t>s</w:t>
      </w:r>
      <w:r w:rsidR="00DC5597">
        <w:t xml:space="preserve"> during the </w:t>
      </w:r>
      <w:r w:rsidR="00C736DD">
        <w:t xml:space="preserve">annual </w:t>
      </w:r>
      <w:r w:rsidR="00DC5597">
        <w:t xml:space="preserve">spring and summer </w:t>
      </w:r>
      <w:r w:rsidR="00C736DD">
        <w:t>downstream migrations</w:t>
      </w:r>
      <w:r w:rsidR="0004452C">
        <w:t xml:space="preserve"> of </w:t>
      </w:r>
      <w:r w:rsidR="00DC5597">
        <w:t>juvenile salmonids</w:t>
      </w:r>
      <w:r w:rsidR="00E13362">
        <w:t xml:space="preserve"> (or in-season peak efficiency operating period as defined in </w:t>
      </w:r>
      <w:r w:rsidR="00E13362" w:rsidRPr="00071DDD">
        <w:rPr>
          <w:b/>
        </w:rPr>
        <w:t>Section 3.2</w:t>
      </w:r>
      <w:r w:rsidR="00E13362">
        <w:rPr>
          <w:b/>
        </w:rPr>
        <w:t>)</w:t>
      </w:r>
      <w:r w:rsidR="00F1032E">
        <w:t xml:space="preserve">. </w:t>
      </w:r>
      <w:r w:rsidR="00B3113C">
        <w:t>While</w:t>
      </w:r>
      <w:r w:rsidR="001705B5">
        <w:t xml:space="preserve"> p</w:t>
      </w:r>
      <w:r w:rsidR="00B3113C">
        <w:t>eak operating efficiency</w:t>
      </w:r>
      <w:r w:rsidR="00682B8A">
        <w:t xml:space="preserve"> </w:t>
      </w:r>
      <w:r w:rsidR="00135F85">
        <w:t xml:space="preserve">has not always coincided with </w:t>
      </w:r>
      <w:r w:rsidR="001705B5">
        <w:t xml:space="preserve">peak </w:t>
      </w:r>
      <w:r w:rsidR="00C750E3">
        <w:t xml:space="preserve">survival in </w:t>
      </w:r>
      <w:r w:rsidR="001705B5">
        <w:t xml:space="preserve">turbine </w:t>
      </w:r>
      <w:r w:rsidR="00C750E3">
        <w:t>passage</w:t>
      </w:r>
      <w:r w:rsidR="00135F85">
        <w:t xml:space="preserve"> at </w:t>
      </w:r>
      <w:r w:rsidR="00C736DD">
        <w:t>CRS</w:t>
      </w:r>
      <w:r w:rsidR="00C750E3">
        <w:t xml:space="preserve"> </w:t>
      </w:r>
      <w:r w:rsidR="00135F85">
        <w:t>dams</w:t>
      </w:r>
      <w:r w:rsidR="00194B0D">
        <w:rPr>
          <w:rStyle w:val="FootnoteReference"/>
        </w:rPr>
        <w:footnoteReference w:id="2"/>
      </w:r>
      <w:r w:rsidR="008B6589">
        <w:t>;</w:t>
      </w:r>
      <w:r w:rsidR="00B3113C">
        <w:t xml:space="preserve"> </w:t>
      </w:r>
      <w:r w:rsidR="008B6589">
        <w:t>yet</w:t>
      </w:r>
      <w:r w:rsidR="00B3113C">
        <w:t>, operating within ±1% of peak efficiency tends to minimize</w:t>
      </w:r>
      <w:r w:rsidR="00B3113C" w:rsidRPr="00B35D96">
        <w:t xml:space="preserve"> fish mortality</w:t>
      </w:r>
      <w:r w:rsidR="00B3113C">
        <w:t xml:space="preserve"> and has been followed to minimize turbine passage mortality.  </w:t>
      </w:r>
      <w:r w:rsidR="00682B8A">
        <w:t xml:space="preserve">  </w:t>
      </w:r>
    </w:p>
    <w:p w14:paraId="5443499C" w14:textId="77777777" w:rsidR="0018043C" w:rsidRDefault="00F72959" w:rsidP="00B35D96">
      <w:pPr>
        <w:pStyle w:val="FPP1"/>
      </w:pPr>
      <w:bookmarkStart w:id="4" w:name="_Toc195095036"/>
      <w:r w:rsidRPr="00B35D96">
        <w:t>TURBINE EFFICIENCY</w:t>
      </w:r>
      <w:bookmarkEnd w:id="4"/>
      <w:r w:rsidR="00861C07" w:rsidRPr="002F2909">
        <w:t xml:space="preserve">  </w:t>
      </w:r>
    </w:p>
    <w:p w14:paraId="346BD757" w14:textId="06A23CF8" w:rsidR="00861C07" w:rsidRDefault="00861C07" w:rsidP="00B35D96">
      <w:pPr>
        <w:pStyle w:val="FPP3"/>
      </w:pPr>
      <w:r w:rsidRPr="002319C0">
        <w:t xml:space="preserve">For the purposes of this document, </w:t>
      </w:r>
      <w:r w:rsidR="00D147FC">
        <w:t>peak</w:t>
      </w:r>
      <w:r w:rsidRPr="002319C0">
        <w:t xml:space="preserve"> turbine efficiency operation shall be based on tables</w:t>
      </w:r>
      <w:r w:rsidR="00645268">
        <w:t xml:space="preserve"> of operating ranges within ±1% of peak efficiency (1% range)</w:t>
      </w:r>
      <w:r w:rsidRPr="002319C0">
        <w:t xml:space="preserve"> provided by the Corps for each </w:t>
      </w:r>
      <w:r w:rsidR="006A1722">
        <w:t xml:space="preserve">CRS </w:t>
      </w:r>
      <w:r w:rsidRPr="002319C0">
        <w:t xml:space="preserve">project in the Fish Passage Plan (FPP).  The Corps shall ensure that </w:t>
      </w:r>
      <w:r w:rsidR="00D928CC">
        <w:t xml:space="preserve">the </w:t>
      </w:r>
      <w:r w:rsidR="00645268">
        <w:t>1%</w:t>
      </w:r>
      <w:r w:rsidRPr="002319C0">
        <w:t xml:space="preserve"> range </w:t>
      </w:r>
      <w:r w:rsidR="00B449E5">
        <w:t>is</w:t>
      </w:r>
      <w:r w:rsidRPr="002319C0">
        <w:t xml:space="preserve"> based on the best available information and that updates are coordinated with B</w:t>
      </w:r>
      <w:r w:rsidR="00573A2A">
        <w:t>onneville</w:t>
      </w:r>
      <w:r w:rsidR="00A94B9B">
        <w:t xml:space="preserve"> and the</w:t>
      </w:r>
      <w:r w:rsidRPr="002319C0">
        <w:t xml:space="preserve"> Fish Passage Operation</w:t>
      </w:r>
      <w:r w:rsidR="00523B90">
        <w:t>s</w:t>
      </w:r>
      <w:r w:rsidRPr="002319C0">
        <w:t xml:space="preserve"> </w:t>
      </w:r>
      <w:r w:rsidR="00523B90">
        <w:t>&amp;</w:t>
      </w:r>
      <w:r w:rsidRPr="002319C0">
        <w:t xml:space="preserve"> Maintenance (FPOM)</w:t>
      </w:r>
      <w:r w:rsidR="00645268" w:rsidRPr="00645268">
        <w:t xml:space="preserve"> </w:t>
      </w:r>
      <w:r w:rsidR="00645268" w:rsidRPr="002319C0">
        <w:t>Coordination Team</w:t>
      </w:r>
      <w:r w:rsidRPr="002319C0">
        <w:t xml:space="preserve">.  The </w:t>
      </w:r>
      <w:r w:rsidR="00C36B33">
        <w:t xml:space="preserve">new </w:t>
      </w:r>
      <w:r w:rsidRPr="002319C0">
        <w:t xml:space="preserve">tables will </w:t>
      </w:r>
      <w:r w:rsidR="00C36B33">
        <w:t xml:space="preserve">be coordinated with FPOM before </w:t>
      </w:r>
      <w:r w:rsidRPr="002319C0">
        <w:t>distribut</w:t>
      </w:r>
      <w:r w:rsidR="00C36B33">
        <w:t xml:space="preserve">ion to Bonneville and the Corps.  Implementation will begin within </w:t>
      </w:r>
      <w:r w:rsidRPr="002319C0">
        <w:t>two weeks</w:t>
      </w:r>
      <w:r w:rsidR="00C36B33">
        <w:t xml:space="preserve"> of receipt</w:t>
      </w:r>
      <w:r w:rsidRPr="002319C0">
        <w:t xml:space="preserve">. </w:t>
      </w:r>
    </w:p>
    <w:p w14:paraId="28310424" w14:textId="0D0CCE4C" w:rsidR="00861C07" w:rsidRDefault="00861C07" w:rsidP="00B35D96">
      <w:pPr>
        <w:pStyle w:val="FPP3"/>
      </w:pPr>
      <w:r w:rsidRPr="002319C0">
        <w:lastRenderedPageBreak/>
        <w:t>Operating efficiency of turbines is a result of wicket gate opening and blade angle for a given head.</w:t>
      </w:r>
      <w:r w:rsidR="00121301">
        <w:rPr>
          <w:rStyle w:val="FootnoteReference"/>
        </w:rPr>
        <w:footnoteReference w:id="3"/>
      </w:r>
      <w:r w:rsidRPr="002319C0">
        <w:t xml:space="preserve">  As a result, there is a family of turbine efficiency curves for each project (or turbine design) for various head differentials.  Operational decisions affecting turbine operations are based on efficiency curves for incremental changes in head, as provided by turbine manufacturers or empirical testing.</w:t>
      </w:r>
    </w:p>
    <w:p w14:paraId="7B78A341" w14:textId="77777777" w:rsidR="0018043C" w:rsidRDefault="0093547E" w:rsidP="00B35D96">
      <w:pPr>
        <w:pStyle w:val="FPP1"/>
      </w:pPr>
      <w:bookmarkStart w:id="5" w:name="_Toc195095037"/>
      <w:r w:rsidRPr="00B35D96">
        <w:t>GUIDELINES</w:t>
      </w:r>
      <w:bookmarkEnd w:id="5"/>
      <w:r w:rsidR="00861C07" w:rsidRPr="00B35D96">
        <w:t xml:space="preserve"> </w:t>
      </w:r>
    </w:p>
    <w:p w14:paraId="5E1BEE12" w14:textId="77777777" w:rsidR="00900A39" w:rsidRDefault="00900A39" w:rsidP="00F02499">
      <w:pPr>
        <w:pStyle w:val="FPP2"/>
      </w:pPr>
      <w:bookmarkStart w:id="6" w:name="_Toc195095038"/>
      <w:r>
        <w:t>Objective.</w:t>
      </w:r>
      <w:bookmarkEnd w:id="6"/>
    </w:p>
    <w:p w14:paraId="54450D52" w14:textId="28A70753" w:rsidR="002D3FEC" w:rsidRDefault="00DE2623" w:rsidP="00071DDD">
      <w:pPr>
        <w:pStyle w:val="FPP3"/>
        <w:numPr>
          <w:ilvl w:val="0"/>
          <w:numId w:val="0"/>
        </w:numPr>
      </w:pPr>
      <w:r w:rsidRPr="00071DDD">
        <w:rPr>
          <w:b/>
        </w:rPr>
        <w:t>3.1.1.</w:t>
      </w:r>
      <w:r w:rsidR="00323BFD">
        <w:rPr>
          <w:b/>
        </w:rPr>
        <w:t xml:space="preserve"> </w:t>
      </w:r>
      <w:r w:rsidR="00323BFD">
        <w:t xml:space="preserve">Generally, the best operating range for turbines is within </w:t>
      </w:r>
      <w:r w:rsidR="00121301">
        <w:t xml:space="preserve">the </w:t>
      </w:r>
      <w:r w:rsidR="00AF59E8">
        <w:t>1% range. O</w:t>
      </w:r>
      <w:r w:rsidR="00323BFD">
        <w:t xml:space="preserve">perating turbines within the 1% range </w:t>
      </w:r>
      <w:r w:rsidR="00E13362">
        <w:t xml:space="preserve">also typically </w:t>
      </w:r>
      <w:r w:rsidR="00323BFD">
        <w:t>reduces mortality of out-migrating juvenile salm</w:t>
      </w:r>
      <w:r w:rsidR="00AF59E8">
        <w:t xml:space="preserve">onids and </w:t>
      </w:r>
      <w:r w:rsidR="00323BFD">
        <w:t xml:space="preserve">produces the most power for a given volume of water. During the in-season peak efficiency operating period (defined in </w:t>
      </w:r>
      <w:r w:rsidR="00323BFD" w:rsidRPr="00071DDD">
        <w:rPr>
          <w:b/>
        </w:rPr>
        <w:t>Section 3.2</w:t>
      </w:r>
      <w:r w:rsidR="00323BFD">
        <w:t>), B</w:t>
      </w:r>
      <w:r w:rsidR="006A1722">
        <w:t>onneville</w:t>
      </w:r>
      <w:r w:rsidR="00323BFD">
        <w:t xml:space="preserve"> and the Corps will operate turbines </w:t>
      </w:r>
      <w:r w:rsidR="003908F3">
        <w:t>at</w:t>
      </w:r>
      <w:r w:rsidR="00323BFD">
        <w:t xml:space="preserve"> lower Snake </w:t>
      </w:r>
      <w:r w:rsidR="0096398A">
        <w:t xml:space="preserve">(LSN) </w:t>
      </w:r>
      <w:r w:rsidR="00323BFD">
        <w:t xml:space="preserve">and lower Columbia </w:t>
      </w:r>
      <w:r w:rsidR="0096398A">
        <w:t>(</w:t>
      </w:r>
      <w:proofErr w:type="spellStart"/>
      <w:r w:rsidR="0096398A">
        <w:t>LCOL</w:t>
      </w:r>
      <w:proofErr w:type="spellEnd"/>
      <w:r w:rsidR="0096398A">
        <w:t xml:space="preserve">) </w:t>
      </w:r>
      <w:r w:rsidR="00323BFD">
        <w:t>projects as a</w:t>
      </w:r>
      <w:r w:rsidR="00323BFD" w:rsidRPr="00D23FB0">
        <w:t xml:space="preserve"> soft</w:t>
      </w:r>
      <w:r w:rsidR="00323BFD">
        <w:t xml:space="preserve"> constraint within </w:t>
      </w:r>
      <w:r w:rsidR="006A1722">
        <w:t xml:space="preserve">the </w:t>
      </w:r>
      <w:r w:rsidR="00323BFD">
        <w:t xml:space="preserve">1% </w:t>
      </w:r>
      <w:r w:rsidR="006A1722">
        <w:t>range</w:t>
      </w:r>
      <w:r w:rsidR="00323BFD">
        <w:t xml:space="preserve"> and a hard constraint within and above the 1%</w:t>
      </w:r>
      <w:r w:rsidR="006A1722">
        <w:t xml:space="preserve"> </w:t>
      </w:r>
      <w:r w:rsidR="00323BFD">
        <w:t xml:space="preserve">range in accordance with </w:t>
      </w:r>
      <w:r w:rsidR="00476FC3">
        <w:t xml:space="preserve">the guidelines below. During the off-season operating period (defined in </w:t>
      </w:r>
      <w:r w:rsidR="00476FC3" w:rsidRPr="002D32CA">
        <w:rPr>
          <w:b/>
        </w:rPr>
        <w:t>Section 3.3</w:t>
      </w:r>
      <w:r w:rsidR="00476FC3">
        <w:t xml:space="preserve">), the same soft constraints of operating turbines within </w:t>
      </w:r>
      <w:r w:rsidR="006A1722">
        <w:t xml:space="preserve">the </w:t>
      </w:r>
      <w:r w:rsidR="00476FC3">
        <w:t>1% range w</w:t>
      </w:r>
      <w:r w:rsidR="006A1722">
        <w:t>ill</w:t>
      </w:r>
      <w:r w:rsidR="00476FC3">
        <w:t xml:space="preserve"> be implemented; however, turbines may be operated within </w:t>
      </w:r>
      <w:r w:rsidR="00111DCE">
        <w:t xml:space="preserve">the </w:t>
      </w:r>
      <w:r w:rsidR="00476FC3">
        <w:t xml:space="preserve">normal </w:t>
      </w:r>
      <w:r w:rsidR="0007065E">
        <w:t xml:space="preserve">operating </w:t>
      </w:r>
      <w:r w:rsidR="00476FC3">
        <w:t>range (including above and below 1% peak efficiency range when app</w:t>
      </w:r>
      <w:r w:rsidR="006A1722">
        <w:t>ropriate</w:t>
      </w:r>
      <w:r w:rsidR="00476FC3">
        <w:t>).</w:t>
      </w:r>
      <w:r w:rsidR="00323BFD">
        <w:t xml:space="preserve"> </w:t>
      </w:r>
      <w:r w:rsidR="002D3FEC">
        <w:rPr>
          <w:b/>
        </w:rPr>
        <w:t xml:space="preserve"> </w:t>
      </w:r>
      <w:r>
        <w:t xml:space="preserve"> </w:t>
      </w:r>
    </w:p>
    <w:p w14:paraId="55B6B7AE" w14:textId="5B0B7743" w:rsidR="00B35D96" w:rsidRDefault="00094D0B" w:rsidP="00B35D96">
      <w:pPr>
        <w:pStyle w:val="FPP2"/>
      </w:pPr>
      <w:bookmarkStart w:id="7" w:name="_Toc60047485"/>
      <w:bookmarkStart w:id="8" w:name="_Toc60047534"/>
      <w:bookmarkStart w:id="9" w:name="_Toc195095039"/>
      <w:bookmarkEnd w:id="7"/>
      <w:bookmarkEnd w:id="8"/>
      <w:r w:rsidRPr="00B35D96">
        <w:t>In-Season</w:t>
      </w:r>
      <w:r w:rsidR="00861C07" w:rsidRPr="00B35D96">
        <w:t xml:space="preserve"> </w:t>
      </w:r>
      <w:r w:rsidR="00D147FC" w:rsidRPr="00B35D96">
        <w:t>Peak</w:t>
      </w:r>
      <w:r w:rsidR="00861C07" w:rsidRPr="00B35D96">
        <w:t xml:space="preserve"> Efficiency Operating Period</w:t>
      </w:r>
      <w:bookmarkEnd w:id="9"/>
    </w:p>
    <w:p w14:paraId="54F29BB9" w14:textId="0075C88A" w:rsidR="00DE2623" w:rsidRPr="00F45A68" w:rsidRDefault="009D1B0F" w:rsidP="00DE2623">
      <w:pPr>
        <w:pStyle w:val="FPP3"/>
      </w:pPr>
      <w:r w:rsidRPr="00F45A68">
        <w:t>During the in-season peak efficiency operating period</w:t>
      </w:r>
      <w:r w:rsidR="006A1722">
        <w:t>,</w:t>
      </w:r>
      <w:r w:rsidRPr="00F45A68">
        <w:t xml:space="preserve"> B</w:t>
      </w:r>
      <w:r w:rsidR="006A1722">
        <w:t>onneville</w:t>
      </w:r>
      <w:r w:rsidRPr="00F45A68">
        <w:t xml:space="preserve"> and the Corps will operate as a soft constraint within the 1% range and as a hard constraint within and above the 1% range. B</w:t>
      </w:r>
      <w:r w:rsidR="006A1722">
        <w:t>onneville</w:t>
      </w:r>
      <w:r w:rsidRPr="00F45A68">
        <w:t xml:space="preserve"> and the Corps </w:t>
      </w:r>
      <w:r w:rsidR="006A1722">
        <w:t xml:space="preserve">will </w:t>
      </w:r>
      <w:r w:rsidR="00DE2623" w:rsidRPr="00F45A68">
        <w:t>operate the turbines at</w:t>
      </w:r>
      <w:r w:rsidR="0096398A">
        <w:t xml:space="preserve"> </w:t>
      </w:r>
      <w:r w:rsidR="00EF082A">
        <w:t xml:space="preserve">LSN </w:t>
      </w:r>
      <w:r w:rsidR="00DE2623" w:rsidRPr="00F45A68">
        <w:t>and</w:t>
      </w:r>
      <w:r w:rsidR="0096398A">
        <w:t xml:space="preserve"> </w:t>
      </w:r>
      <w:proofErr w:type="spellStart"/>
      <w:r w:rsidR="00EF082A">
        <w:t>LCOL</w:t>
      </w:r>
      <w:proofErr w:type="spellEnd"/>
      <w:r w:rsidR="00EF082A">
        <w:t xml:space="preserve"> </w:t>
      </w:r>
      <w:r w:rsidR="00DE2623" w:rsidRPr="00F45A68">
        <w:t xml:space="preserve">projects above the </w:t>
      </w:r>
      <w:r w:rsidR="00334677">
        <w:t xml:space="preserve">1% range for the </w:t>
      </w:r>
      <w:r w:rsidR="00DE2623" w:rsidRPr="00F45A68">
        <w:t xml:space="preserve">deployment of both contingency and balancing reserves </w:t>
      </w:r>
      <w:proofErr w:type="gramStart"/>
      <w:r w:rsidR="00DE2623" w:rsidRPr="00F45A68">
        <w:t>and also</w:t>
      </w:r>
      <w:proofErr w:type="gramEnd"/>
      <w:r w:rsidR="00DE2623" w:rsidRPr="00F45A68">
        <w:t xml:space="preserve"> to mitigate total dissolved gas (</w:t>
      </w:r>
      <w:proofErr w:type="spellStart"/>
      <w:r w:rsidR="00DE2623" w:rsidRPr="00F45A68">
        <w:t>TDG</w:t>
      </w:r>
      <w:proofErr w:type="spellEnd"/>
      <w:r w:rsidR="00DE2623" w:rsidRPr="00F45A68">
        <w:t>) during high flow events.</w:t>
      </w:r>
      <w:r w:rsidR="00B0526C">
        <w:t xml:space="preserve"> </w:t>
      </w:r>
      <w:r w:rsidR="00EF082A">
        <w:t>All required fish passage spill operations will be met prior to operating turbines above the 1% range.</w:t>
      </w:r>
      <w:r w:rsidR="0096398A">
        <w:t xml:space="preserve"> </w:t>
      </w:r>
    </w:p>
    <w:p w14:paraId="2E9B7430" w14:textId="08C45D66" w:rsidR="00957361" w:rsidRDefault="00D147FC" w:rsidP="00BD1668">
      <w:pPr>
        <w:pStyle w:val="FPP3"/>
        <w:numPr>
          <w:ilvl w:val="0"/>
          <w:numId w:val="0"/>
        </w:numPr>
      </w:pPr>
      <w:r w:rsidRPr="00F45A68">
        <w:t>During t</w:t>
      </w:r>
      <w:r w:rsidR="00C166A1" w:rsidRPr="00F45A68">
        <w:t xml:space="preserve">he in-season </w:t>
      </w:r>
      <w:r w:rsidR="00F45A68" w:rsidRPr="00F45A68">
        <w:t xml:space="preserve">operating </w:t>
      </w:r>
      <w:r w:rsidRPr="00F45A68">
        <w:t>period</w:t>
      </w:r>
      <w:r w:rsidR="00900A39" w:rsidRPr="00F45A68">
        <w:t>,</w:t>
      </w:r>
      <w:r w:rsidRPr="00F45A68">
        <w:t xml:space="preserve"> 24 hours/day, </w:t>
      </w:r>
      <w:r w:rsidR="00861C07" w:rsidRPr="00F45A68">
        <w:t>B</w:t>
      </w:r>
      <w:r w:rsidR="006A1722">
        <w:t>onneville</w:t>
      </w:r>
      <w:r w:rsidR="00861C07" w:rsidRPr="00F45A68">
        <w:t xml:space="preserve"> will </w:t>
      </w:r>
      <w:r w:rsidR="0073143A" w:rsidRPr="00F45A68">
        <w:t>submit</w:t>
      </w:r>
      <w:r w:rsidR="00861C07" w:rsidRPr="00F45A68">
        <w:t xml:space="preserve"> generation requests </w:t>
      </w:r>
      <w:r w:rsidRPr="00F45A68">
        <w:t xml:space="preserve">at all </w:t>
      </w:r>
      <w:r w:rsidR="00300146">
        <w:t xml:space="preserve">eight </w:t>
      </w:r>
      <w:proofErr w:type="spellStart"/>
      <w:r w:rsidRPr="00F45A68">
        <w:t>LCOL</w:t>
      </w:r>
      <w:proofErr w:type="spellEnd"/>
      <w:r w:rsidRPr="00F45A68">
        <w:t xml:space="preserve"> and LSN projects to</w:t>
      </w:r>
      <w:r w:rsidR="00861C07" w:rsidRPr="00F45A68">
        <w:t xml:space="preserve"> </w:t>
      </w:r>
      <w:r w:rsidR="00300146">
        <w:t>operate</w:t>
      </w:r>
      <w:r w:rsidR="00861C07" w:rsidRPr="00F45A68">
        <w:t xml:space="preserve"> </w:t>
      </w:r>
      <w:r w:rsidR="00300146">
        <w:t xml:space="preserve">the </w:t>
      </w:r>
      <w:r w:rsidR="00861C07" w:rsidRPr="00F45A68">
        <w:t xml:space="preserve">turbines within </w:t>
      </w:r>
      <w:r w:rsidR="00900A39" w:rsidRPr="00F45A68">
        <w:t xml:space="preserve">the </w:t>
      </w:r>
      <w:r w:rsidR="008702D7" w:rsidRPr="00F45A68">
        <w:t xml:space="preserve">1% </w:t>
      </w:r>
      <w:r w:rsidR="00900A39" w:rsidRPr="00F45A68">
        <w:t>range</w:t>
      </w:r>
      <w:r w:rsidR="00647679">
        <w:t xml:space="preserve"> (or Best Operating Point, BOP</w:t>
      </w:r>
      <w:r w:rsidR="00647679">
        <w:rPr>
          <w:rStyle w:val="FootnoteReference"/>
        </w:rPr>
        <w:footnoteReference w:id="4"/>
      </w:r>
      <w:r w:rsidR="00647679">
        <w:t>)</w:t>
      </w:r>
      <w:r w:rsidR="00861C07" w:rsidRPr="00F45A68">
        <w:t xml:space="preserve"> in accordance with the </w:t>
      </w:r>
      <w:r w:rsidR="00300146">
        <w:t>soft constraint</w:t>
      </w:r>
      <w:r w:rsidR="00861C07" w:rsidRPr="00F45A68">
        <w:t xml:space="preserve">. </w:t>
      </w:r>
      <w:r w:rsidRPr="00F45A68">
        <w:t>Excursion</w:t>
      </w:r>
      <w:r w:rsidR="008702D7" w:rsidRPr="00F45A68">
        <w:t>s</w:t>
      </w:r>
      <w:r w:rsidRPr="00F45A68">
        <w:t xml:space="preserve"> outside of the 1% range</w:t>
      </w:r>
      <w:r w:rsidR="00F45A68" w:rsidRPr="00F45A68">
        <w:t xml:space="preserve"> during this period</w:t>
      </w:r>
      <w:r w:rsidR="008702D7" w:rsidRPr="00F45A68">
        <w:t xml:space="preserve">, including </w:t>
      </w:r>
      <w:r w:rsidR="00EC2355">
        <w:t xml:space="preserve">those </w:t>
      </w:r>
      <w:r w:rsidR="00F45A68">
        <w:t xml:space="preserve">for reserve deployment and </w:t>
      </w:r>
      <w:proofErr w:type="spellStart"/>
      <w:r w:rsidR="00F45A68">
        <w:t>TDG</w:t>
      </w:r>
      <w:proofErr w:type="spellEnd"/>
      <w:r w:rsidR="00F45A68">
        <w:t xml:space="preserve"> mitigation</w:t>
      </w:r>
      <w:r w:rsidR="008702D7" w:rsidRPr="00F45A68">
        <w:t>,</w:t>
      </w:r>
      <w:r w:rsidR="00F45A68" w:rsidRPr="00F45A68">
        <w:t xml:space="preserve"> </w:t>
      </w:r>
      <w:r w:rsidR="00861C07" w:rsidRPr="00F45A68">
        <w:t xml:space="preserve">will be tracked using the codes in </w:t>
      </w:r>
      <w:r w:rsidR="00861C07" w:rsidRPr="00F45A68">
        <w:rPr>
          <w:b/>
        </w:rPr>
        <w:t xml:space="preserve">Table </w:t>
      </w:r>
      <w:r w:rsidR="00900A39" w:rsidRPr="00F45A68">
        <w:rPr>
          <w:b/>
        </w:rPr>
        <w:t>C-</w:t>
      </w:r>
      <w:r w:rsidR="0042740F" w:rsidRPr="00F45A68">
        <w:rPr>
          <w:b/>
        </w:rPr>
        <w:t>1</w:t>
      </w:r>
      <w:r w:rsidR="00861C07" w:rsidRPr="00F45A68">
        <w:t>.</w:t>
      </w:r>
    </w:p>
    <w:p w14:paraId="328576C7" w14:textId="0F78D79F" w:rsidR="00957361" w:rsidRDefault="00957361" w:rsidP="005E60B2">
      <w:pPr>
        <w:pStyle w:val="FPP3"/>
        <w:keepNext/>
        <w:numPr>
          <w:ilvl w:val="0"/>
          <w:numId w:val="0"/>
        </w:numPr>
        <w:spacing w:after="120"/>
      </w:pPr>
      <w:r w:rsidRPr="00BD1668">
        <w:rPr>
          <w:b/>
        </w:rPr>
        <w:t>3.2.</w:t>
      </w:r>
      <w:r w:rsidR="000B59F6" w:rsidRPr="000B59F6">
        <w:rPr>
          <w:b/>
        </w:rPr>
        <w:t>2</w:t>
      </w:r>
      <w:r w:rsidR="000B59F6">
        <w:rPr>
          <w:b/>
        </w:rPr>
        <w:t>.</w:t>
      </w:r>
      <w:r>
        <w:t xml:space="preserve"> The </w:t>
      </w:r>
      <w:r w:rsidR="009D60C6">
        <w:t>defined start and end dates for</w:t>
      </w:r>
      <w:r>
        <w:t xml:space="preserve"> the in-season peak efficiency operating period are variable by dam</w:t>
      </w:r>
      <w:r w:rsidR="0096398A">
        <w:t>:</w:t>
      </w:r>
    </w:p>
    <w:p w14:paraId="46B94F09" w14:textId="3EE350B0" w:rsidR="0042740F" w:rsidRDefault="0042740F" w:rsidP="005E60B2">
      <w:pPr>
        <w:pStyle w:val="FPP3"/>
        <w:numPr>
          <w:ilvl w:val="0"/>
          <w:numId w:val="0"/>
        </w:numPr>
        <w:spacing w:after="120"/>
        <w:ind w:left="720" w:hanging="720"/>
      </w:pPr>
      <w:r>
        <w:tab/>
      </w:r>
      <w:r w:rsidRPr="00BD1668">
        <w:rPr>
          <w:b/>
        </w:rPr>
        <w:t>(i)</w:t>
      </w:r>
      <w:r>
        <w:t xml:space="preserve"> P</w:t>
      </w:r>
      <w:r w:rsidR="00BA2757">
        <w:t>eak efficiency operating period</w:t>
      </w:r>
      <w:r w:rsidR="009174CC">
        <w:t xml:space="preserve"> </w:t>
      </w:r>
      <w:r w:rsidR="00F464E2">
        <w:t>is</w:t>
      </w:r>
      <w:r>
        <w:t xml:space="preserve"> A</w:t>
      </w:r>
      <w:r w:rsidR="00AC3B93">
        <w:t xml:space="preserve">pril 3 </w:t>
      </w:r>
      <w:r w:rsidR="00F464E2">
        <w:t>through</w:t>
      </w:r>
      <w:r>
        <w:t xml:space="preserve"> August 31 for all </w:t>
      </w:r>
      <w:r w:rsidR="00300146">
        <w:t>LSN</w:t>
      </w:r>
      <w:r>
        <w:t xml:space="preserve"> projects</w:t>
      </w:r>
      <w:r w:rsidR="009174CC">
        <w:t>.</w:t>
      </w:r>
    </w:p>
    <w:p w14:paraId="692CB8FF" w14:textId="05C3DE86" w:rsidR="00C453FA" w:rsidRDefault="00AC3B93" w:rsidP="00BD1668">
      <w:pPr>
        <w:pStyle w:val="FPP3"/>
        <w:numPr>
          <w:ilvl w:val="0"/>
          <w:numId w:val="0"/>
        </w:numPr>
        <w:ind w:left="720" w:hanging="720"/>
      </w:pPr>
      <w:r>
        <w:tab/>
      </w:r>
      <w:r w:rsidRPr="00BD1668">
        <w:rPr>
          <w:b/>
        </w:rPr>
        <w:t>(ii)</w:t>
      </w:r>
      <w:r>
        <w:t xml:space="preserve"> Peak efficiency operatin</w:t>
      </w:r>
      <w:r w:rsidR="00BA2757">
        <w:t>g period</w:t>
      </w:r>
      <w:r w:rsidR="00F464E2">
        <w:t xml:space="preserve"> is</w:t>
      </w:r>
      <w:r>
        <w:t xml:space="preserve"> April 10 </w:t>
      </w:r>
      <w:r w:rsidR="00F464E2">
        <w:t>through</w:t>
      </w:r>
      <w:r>
        <w:t xml:space="preserve"> August 31 for all </w:t>
      </w:r>
      <w:proofErr w:type="spellStart"/>
      <w:r w:rsidR="00300146">
        <w:t>LCOL</w:t>
      </w:r>
      <w:proofErr w:type="spellEnd"/>
      <w:r>
        <w:t xml:space="preserve"> projects</w:t>
      </w:r>
      <w:r w:rsidR="00213482">
        <w:t>.</w:t>
      </w:r>
    </w:p>
    <w:p w14:paraId="7E07DD51" w14:textId="668DA47D" w:rsidR="00B35D96" w:rsidRDefault="00094D0B" w:rsidP="00B35D96">
      <w:pPr>
        <w:pStyle w:val="FPP2"/>
      </w:pPr>
      <w:bookmarkStart w:id="10" w:name="_Toc195095040"/>
      <w:r w:rsidRPr="00B35D96">
        <w:lastRenderedPageBreak/>
        <w:t>Off-S</w:t>
      </w:r>
      <w:r w:rsidR="00861C07" w:rsidRPr="00B35D96">
        <w:t>eason</w:t>
      </w:r>
      <w:r w:rsidR="000B59F6">
        <w:t xml:space="preserve"> Operating Period</w:t>
      </w:r>
      <w:r w:rsidR="00B35D96">
        <w:t>.</w:t>
      </w:r>
      <w:bookmarkEnd w:id="10"/>
      <w:r w:rsidR="00861C07" w:rsidRPr="00B35D96">
        <w:t xml:space="preserve">  </w:t>
      </w:r>
    </w:p>
    <w:p w14:paraId="0EC26849" w14:textId="475711D6" w:rsidR="00861C07" w:rsidRPr="0064239A" w:rsidRDefault="00861C07" w:rsidP="00900A39">
      <w:pPr>
        <w:pStyle w:val="FPP3"/>
      </w:pPr>
      <w:r w:rsidRPr="0064239A">
        <w:t xml:space="preserve">While not required to do so </w:t>
      </w:r>
      <w:r w:rsidR="00454C13" w:rsidRPr="0064239A">
        <w:t>in</w:t>
      </w:r>
      <w:r w:rsidRPr="0064239A">
        <w:t xml:space="preserve"> </w:t>
      </w:r>
      <w:r w:rsidR="00D147FC" w:rsidRPr="0064239A">
        <w:t>the off-season</w:t>
      </w:r>
      <w:r w:rsidR="00094D0B" w:rsidRPr="0064239A">
        <w:t>,</w:t>
      </w:r>
      <w:r w:rsidRPr="0064239A">
        <w:t xml:space="preserve"> turbines will normally run within the 1% range since it is the optimum point for maximizing energy output of a given unit of water over time</w:t>
      </w:r>
      <w:r w:rsidR="00094D0B" w:rsidRPr="0064239A">
        <w:t>.</w:t>
      </w:r>
      <w:r w:rsidRPr="0064239A">
        <w:t xml:space="preserve"> </w:t>
      </w:r>
      <w:r w:rsidR="00900A39" w:rsidRPr="0064239A">
        <w:t xml:space="preserve"> </w:t>
      </w:r>
      <w:r w:rsidR="00FF3E33">
        <w:t>Bonneville and the Corps will o</w:t>
      </w:r>
      <w:r w:rsidRPr="0064239A">
        <w:t>perat</w:t>
      </w:r>
      <w:r w:rsidR="00FF3E33">
        <w:t>e</w:t>
      </w:r>
      <w:r w:rsidRPr="0064239A">
        <w:t xml:space="preserve"> </w:t>
      </w:r>
      <w:r w:rsidR="00BB6C13">
        <w:t>turbines at</w:t>
      </w:r>
      <w:r w:rsidR="007A75D2">
        <w:t xml:space="preserve"> the </w:t>
      </w:r>
      <w:proofErr w:type="spellStart"/>
      <w:r w:rsidR="007A75D2">
        <w:t>LCOL</w:t>
      </w:r>
      <w:proofErr w:type="spellEnd"/>
      <w:r w:rsidR="007A75D2">
        <w:t xml:space="preserve"> and LSN projects </w:t>
      </w:r>
      <w:r w:rsidRPr="0064239A">
        <w:t xml:space="preserve">outside </w:t>
      </w:r>
      <w:r w:rsidR="00645268" w:rsidRPr="0064239A">
        <w:t xml:space="preserve">the </w:t>
      </w:r>
      <w:r w:rsidRPr="0064239A">
        <w:t xml:space="preserve">1% </w:t>
      </w:r>
      <w:r w:rsidR="00645268" w:rsidRPr="0064239A">
        <w:t xml:space="preserve">range </w:t>
      </w:r>
      <w:r w:rsidRPr="0064239A">
        <w:t xml:space="preserve">if needed for power generation or </w:t>
      </w:r>
      <w:r w:rsidR="007A75D2">
        <w:t xml:space="preserve">mitigation of </w:t>
      </w:r>
      <w:proofErr w:type="spellStart"/>
      <w:r w:rsidR="007A75D2">
        <w:t>TDG</w:t>
      </w:r>
      <w:proofErr w:type="spellEnd"/>
      <w:r w:rsidRPr="0064239A">
        <w:t xml:space="preserve">. </w:t>
      </w:r>
      <w:r w:rsidR="00454C13" w:rsidRPr="0064239A">
        <w:t xml:space="preserve">For more information on </w:t>
      </w:r>
      <w:r w:rsidRPr="0064239A">
        <w:t>the 1% operation</w:t>
      </w:r>
      <w:r w:rsidR="00454C13" w:rsidRPr="0064239A">
        <w:t>, see the</w:t>
      </w:r>
      <w:r w:rsidRPr="0064239A">
        <w:t xml:space="preserve"> project</w:t>
      </w:r>
      <w:r w:rsidR="004D5B76" w:rsidRPr="0064239A">
        <w:t>-specific</w:t>
      </w:r>
      <w:r w:rsidRPr="0064239A">
        <w:t xml:space="preserve"> </w:t>
      </w:r>
      <w:r w:rsidR="004D5B76" w:rsidRPr="0064239A">
        <w:t>chapter</w:t>
      </w:r>
      <w:r w:rsidR="00454C13" w:rsidRPr="0064239A">
        <w:t>s</w:t>
      </w:r>
      <w:r w:rsidRPr="0064239A">
        <w:t xml:space="preserve"> of the </w:t>
      </w:r>
      <w:r w:rsidR="00645268" w:rsidRPr="0064239A">
        <w:t>FPP</w:t>
      </w:r>
      <w:r w:rsidRPr="0064239A">
        <w:t xml:space="preserve"> </w:t>
      </w:r>
      <w:r w:rsidR="00645268" w:rsidRPr="0064239A">
        <w:t xml:space="preserve">for </w:t>
      </w:r>
      <w:r w:rsidR="00645268" w:rsidRPr="0064239A">
        <w:rPr>
          <w:i/>
        </w:rPr>
        <w:t>T</w:t>
      </w:r>
      <w:r w:rsidRPr="0064239A">
        <w:rPr>
          <w:i/>
        </w:rPr>
        <w:t xml:space="preserve">urbine </w:t>
      </w:r>
      <w:r w:rsidR="00645268" w:rsidRPr="0064239A">
        <w:rPr>
          <w:i/>
        </w:rPr>
        <w:t>U</w:t>
      </w:r>
      <w:r w:rsidRPr="0064239A">
        <w:rPr>
          <w:i/>
        </w:rPr>
        <w:t xml:space="preserve">nit </w:t>
      </w:r>
      <w:r w:rsidR="00645268" w:rsidRPr="0064239A">
        <w:rPr>
          <w:i/>
        </w:rPr>
        <w:t>O</w:t>
      </w:r>
      <w:r w:rsidRPr="0064239A">
        <w:rPr>
          <w:i/>
        </w:rPr>
        <w:t xml:space="preserve">peration </w:t>
      </w:r>
      <w:r w:rsidR="00645268" w:rsidRPr="0064239A">
        <w:rPr>
          <w:i/>
        </w:rPr>
        <w:t>&amp; M</w:t>
      </w:r>
      <w:r w:rsidRPr="0064239A">
        <w:rPr>
          <w:i/>
        </w:rPr>
        <w:t>aintenance</w:t>
      </w:r>
      <w:r w:rsidRPr="0064239A">
        <w:t xml:space="preserve">. There are no reporting requirements for this period. </w:t>
      </w:r>
    </w:p>
    <w:p w14:paraId="550B0E19" w14:textId="6FFD5FEE" w:rsidR="00BA2757" w:rsidRDefault="00BA2757" w:rsidP="005E60B2">
      <w:pPr>
        <w:pStyle w:val="FPP3"/>
        <w:spacing w:after="120"/>
      </w:pPr>
      <w:r>
        <w:t>The defined start and end dates for the off-season operating period are variable by dam.</w:t>
      </w:r>
    </w:p>
    <w:p w14:paraId="134B7E12" w14:textId="0D8168A9" w:rsidR="00BA2757" w:rsidRDefault="00BA2757" w:rsidP="005E60B2">
      <w:pPr>
        <w:pStyle w:val="FPP3"/>
        <w:numPr>
          <w:ilvl w:val="0"/>
          <w:numId w:val="0"/>
        </w:numPr>
        <w:spacing w:after="120"/>
        <w:ind w:left="720"/>
      </w:pPr>
      <w:r w:rsidRPr="00BD1668">
        <w:rPr>
          <w:b/>
        </w:rPr>
        <w:t>(i)</w:t>
      </w:r>
      <w:r>
        <w:t xml:space="preserve"> Off-season operating</w:t>
      </w:r>
      <w:r w:rsidR="0010050F">
        <w:t xml:space="preserve"> period is September 1 through</w:t>
      </w:r>
      <w:r>
        <w:t xml:space="preserve"> April 2 for </w:t>
      </w:r>
      <w:r w:rsidR="007A75D2">
        <w:t>all LSN</w:t>
      </w:r>
      <w:r>
        <w:t xml:space="preserve"> projects</w:t>
      </w:r>
      <w:r w:rsidR="009174CC">
        <w:t>.</w:t>
      </w:r>
    </w:p>
    <w:p w14:paraId="12D2E817" w14:textId="1FAB4FAE" w:rsidR="00BA2757" w:rsidRDefault="00BA2757" w:rsidP="00BD1668">
      <w:pPr>
        <w:pStyle w:val="FPP3"/>
        <w:numPr>
          <w:ilvl w:val="0"/>
          <w:numId w:val="0"/>
        </w:numPr>
        <w:ind w:left="720"/>
      </w:pPr>
      <w:r w:rsidRPr="00BD1668">
        <w:rPr>
          <w:b/>
        </w:rPr>
        <w:t>(ii)</w:t>
      </w:r>
      <w:r>
        <w:t xml:space="preserve"> O</w:t>
      </w:r>
      <w:r w:rsidR="009174CC">
        <w:t xml:space="preserve">ff-season operating period </w:t>
      </w:r>
      <w:r w:rsidR="0010050F">
        <w:t>is</w:t>
      </w:r>
      <w:r>
        <w:t xml:space="preserve"> September 1 </w:t>
      </w:r>
      <w:r w:rsidR="0010050F">
        <w:t>through</w:t>
      </w:r>
      <w:r>
        <w:t xml:space="preserve"> April 9 for all </w:t>
      </w:r>
      <w:proofErr w:type="spellStart"/>
      <w:r w:rsidR="007A75D2">
        <w:t>LCOL</w:t>
      </w:r>
      <w:proofErr w:type="spellEnd"/>
      <w:r w:rsidR="00213482">
        <w:t xml:space="preserve"> projects.</w:t>
      </w:r>
    </w:p>
    <w:p w14:paraId="532775BC" w14:textId="77777777" w:rsidR="00B35D96" w:rsidRDefault="00EB1C79" w:rsidP="00B35D96">
      <w:pPr>
        <w:pStyle w:val="FPP2"/>
      </w:pPr>
      <w:bookmarkStart w:id="11" w:name="_Toc195095041"/>
      <w:r w:rsidRPr="00B35D96">
        <w:t>Unit</w:t>
      </w:r>
      <w:r w:rsidR="00861C07" w:rsidRPr="00B35D96">
        <w:t xml:space="preserve"> </w:t>
      </w:r>
      <w:r w:rsidR="0093547E" w:rsidRPr="00B35D96">
        <w:t>P</w:t>
      </w:r>
      <w:r w:rsidR="00861C07" w:rsidRPr="00B35D96">
        <w:t>riorities</w:t>
      </w:r>
      <w:r w:rsidR="00900A39">
        <w:t>.</w:t>
      </w:r>
      <w:bookmarkEnd w:id="11"/>
      <w:r w:rsidRPr="00B35D96">
        <w:t xml:space="preserve"> </w:t>
      </w:r>
    </w:p>
    <w:p w14:paraId="2BDC967F" w14:textId="02E04B62" w:rsidR="00861C07" w:rsidRDefault="00861C07" w:rsidP="00900A39">
      <w:pPr>
        <w:pStyle w:val="FPP3"/>
      </w:pPr>
      <w:r w:rsidRPr="00B35D96">
        <w:t>The Corps should make every effort to adhere to unit operating priorities specified in the FPP (the order in which turbines are put on</w:t>
      </w:r>
      <w:r w:rsidR="00645268" w:rsidRPr="00B35D96">
        <w:t>-</w:t>
      </w:r>
      <w:r w:rsidRPr="00B35D96">
        <w:t xml:space="preserve"> or taken of</w:t>
      </w:r>
      <w:r w:rsidR="00094D0B" w:rsidRPr="00B35D96">
        <w:t>f</w:t>
      </w:r>
      <w:r w:rsidR="00645268" w:rsidRPr="00B35D96">
        <w:t>-</w:t>
      </w:r>
      <w:r w:rsidRPr="00B35D96">
        <w:t xml:space="preserve">line).  </w:t>
      </w:r>
    </w:p>
    <w:p w14:paraId="488660E0" w14:textId="77777777" w:rsidR="00B35D96" w:rsidRDefault="00EB1C79" w:rsidP="00B35D96">
      <w:pPr>
        <w:pStyle w:val="FPP2"/>
      </w:pPr>
      <w:bookmarkStart w:id="12" w:name="_Toc195095042"/>
      <w:r w:rsidRPr="00B35D96">
        <w:t>Project</w:t>
      </w:r>
      <w:r w:rsidR="00861C07" w:rsidRPr="00B35D96">
        <w:t xml:space="preserve"> Priorities</w:t>
      </w:r>
      <w:r w:rsidR="00900A39">
        <w:t>.</w:t>
      </w:r>
      <w:bookmarkEnd w:id="12"/>
      <w:r w:rsidRPr="00645268">
        <w:t xml:space="preserve">  </w:t>
      </w:r>
    </w:p>
    <w:p w14:paraId="663F49F0" w14:textId="2658C8C5" w:rsidR="00861C07" w:rsidRDefault="00861C07" w:rsidP="00900A39">
      <w:pPr>
        <w:pStyle w:val="FPP3"/>
      </w:pPr>
      <w:r w:rsidRPr="00645268">
        <w:t xml:space="preserve">If units </w:t>
      </w:r>
      <w:r w:rsidR="007A75D2">
        <w:t>are</w:t>
      </w:r>
      <w:r w:rsidRPr="00645268">
        <w:t xml:space="preserve"> operated out</w:t>
      </w:r>
      <w:r w:rsidR="00264AA7">
        <w:t>side</w:t>
      </w:r>
      <w:r w:rsidRPr="00645268">
        <w:t xml:space="preserve"> of the 1% range, B</w:t>
      </w:r>
      <w:r w:rsidR="007A75D2">
        <w:t>onneville</w:t>
      </w:r>
      <w:r w:rsidRPr="00645268">
        <w:t xml:space="preserve"> will make every effort to assure that generation requests to Corps projects adhere to project priorities (</w:t>
      </w:r>
      <w:r w:rsidR="009D373D">
        <w:t>forebay ranges,</w:t>
      </w:r>
      <w:r w:rsidRPr="00645268">
        <w:t xml:space="preserve"> spill management, research, etc</w:t>
      </w:r>
      <w:r w:rsidR="007A75D2">
        <w:t>.</w:t>
      </w:r>
      <w:r w:rsidRPr="00645268">
        <w:t xml:space="preserve">).  These priorities may be </w:t>
      </w:r>
      <w:r w:rsidR="00CF3469">
        <w:t>modified</w:t>
      </w:r>
      <w:r w:rsidR="009D373D">
        <w:t xml:space="preserve"> in season</w:t>
      </w:r>
      <w:r w:rsidRPr="00645268">
        <w:t xml:space="preserve"> by the Action Agencies through the</w:t>
      </w:r>
      <w:r w:rsidR="002D6E4A">
        <w:t xml:space="preserve"> Regional Forum (e.g</w:t>
      </w:r>
      <w:r w:rsidR="00B0526C">
        <w:t>.</w:t>
      </w:r>
      <w:r w:rsidR="002D6E4A">
        <w:t xml:space="preserve">, </w:t>
      </w:r>
      <w:r w:rsidR="00A724B6">
        <w:t>FPOM and/or</w:t>
      </w:r>
      <w:r w:rsidRPr="00645268">
        <w:t xml:space="preserve"> </w:t>
      </w:r>
      <w:r w:rsidR="009D373D">
        <w:t xml:space="preserve">Technical </w:t>
      </w:r>
      <w:r w:rsidR="007A75D2">
        <w:t>M</w:t>
      </w:r>
      <w:r w:rsidR="009D373D">
        <w:t xml:space="preserve">anagement </w:t>
      </w:r>
      <w:r w:rsidR="007A75D2">
        <w:t>T</w:t>
      </w:r>
      <w:r w:rsidR="009D373D">
        <w:t>eam</w:t>
      </w:r>
      <w:r w:rsidR="002D6E4A">
        <w:t xml:space="preserve"> </w:t>
      </w:r>
      <w:r w:rsidR="0061089C">
        <w:t>(</w:t>
      </w:r>
      <w:r w:rsidR="009D373D">
        <w:t>TMT</w:t>
      </w:r>
      <w:r w:rsidR="0061089C">
        <w:t>)</w:t>
      </w:r>
      <w:r w:rsidR="009D373D">
        <w:t>).</w:t>
      </w:r>
    </w:p>
    <w:p w14:paraId="250470DA" w14:textId="77777777" w:rsidR="00B35D96" w:rsidRDefault="00EB1C79" w:rsidP="00B35D96">
      <w:pPr>
        <w:pStyle w:val="FPP2"/>
      </w:pPr>
      <w:bookmarkStart w:id="13" w:name="_Ref442191029"/>
      <w:bookmarkStart w:id="14" w:name="_Toc195095043"/>
      <w:r w:rsidRPr="00B35D96">
        <w:t>Coordination</w:t>
      </w:r>
      <w:r w:rsidR="00900A39">
        <w:t>.</w:t>
      </w:r>
      <w:bookmarkEnd w:id="13"/>
      <w:bookmarkEnd w:id="14"/>
      <w:r w:rsidRPr="00B35D96">
        <w:t xml:space="preserve"> </w:t>
      </w:r>
    </w:p>
    <w:p w14:paraId="366A2DEB" w14:textId="592B097D" w:rsidR="00F413C0" w:rsidRDefault="00861C07" w:rsidP="00900A39">
      <w:pPr>
        <w:pStyle w:val="FPP3"/>
      </w:pPr>
      <w:r w:rsidRPr="00645268">
        <w:t xml:space="preserve">Coordination will occur through existing interagency mechanisms, such as the in-season </w:t>
      </w:r>
      <w:r w:rsidR="007A75D2">
        <w:t xml:space="preserve">adaptive </w:t>
      </w:r>
      <w:r w:rsidRPr="00645268">
        <w:t>management process described in the 20</w:t>
      </w:r>
      <w:r w:rsidR="00CF3469">
        <w:t>20</w:t>
      </w:r>
      <w:r w:rsidRPr="00645268">
        <w:t xml:space="preserve"> </w:t>
      </w:r>
      <w:r w:rsidR="007A75D2">
        <w:rPr>
          <w:i/>
        </w:rPr>
        <w:t xml:space="preserve">Biological Assessment for the Operation and Maintenance of the Federal Columbia River </w:t>
      </w:r>
      <w:r w:rsidR="007A75D2" w:rsidRPr="002D6E4A">
        <w:t>System</w:t>
      </w:r>
      <w:r w:rsidR="0051542A">
        <w:t xml:space="preserve"> (2020</w:t>
      </w:r>
      <w:r w:rsidR="00442C4B">
        <w:t xml:space="preserve"> CRS</w:t>
      </w:r>
      <w:r w:rsidR="0051542A">
        <w:t xml:space="preserve"> BA)</w:t>
      </w:r>
      <w:r w:rsidRPr="00645268">
        <w:t xml:space="preserve"> prepared by the Corps, U.S. Bureau of Reclamation, and B</w:t>
      </w:r>
      <w:r w:rsidR="007A75D2">
        <w:t>onneville</w:t>
      </w:r>
      <w:r w:rsidRPr="00645268">
        <w:t xml:space="preserve"> (</w:t>
      </w:r>
      <w:r w:rsidR="00C079D1">
        <w:t xml:space="preserve">collectively referred to as the </w:t>
      </w:r>
      <w:r w:rsidRPr="00645268">
        <w:t>Action Agencies).</w:t>
      </w:r>
      <w:r w:rsidR="0018043C" w:rsidRPr="00645268">
        <w:t xml:space="preserve"> </w:t>
      </w:r>
    </w:p>
    <w:p w14:paraId="2270583B" w14:textId="6317EB08" w:rsidR="0018043C" w:rsidRDefault="00861C07" w:rsidP="00900A39">
      <w:pPr>
        <w:pStyle w:val="FPP3"/>
      </w:pPr>
      <w:r w:rsidRPr="003B2632">
        <w:t xml:space="preserve">Coordination is also intended to allow </w:t>
      </w:r>
      <w:r w:rsidR="00454C13">
        <w:t xml:space="preserve">the </w:t>
      </w:r>
      <w:r w:rsidR="00B92047" w:rsidRPr="003B2632">
        <w:t>A</w:t>
      </w:r>
      <w:r w:rsidRPr="003B2632">
        <w:t xml:space="preserve">ction </w:t>
      </w:r>
      <w:r w:rsidR="00B92047" w:rsidRPr="003B2632">
        <w:t>A</w:t>
      </w:r>
      <w:r w:rsidRPr="003B2632">
        <w:t xml:space="preserve">gencies sufficient time to include system operational changes in their planning activities.  Sufficient time is defined as the time needed to enter the information into </w:t>
      </w:r>
      <w:proofErr w:type="spellStart"/>
      <w:r w:rsidRPr="003B2632">
        <w:t>GDACs</w:t>
      </w:r>
      <w:proofErr w:type="spellEnd"/>
      <w:r w:rsidRPr="003B2632">
        <w:t xml:space="preserve"> (C</w:t>
      </w:r>
      <w:r w:rsidR="007A75D2">
        <w:t>orps</w:t>
      </w:r>
      <w:r w:rsidRPr="003B2632">
        <w:t xml:space="preserve">) and the </w:t>
      </w:r>
      <w:r w:rsidR="002A3CE4">
        <w:t xml:space="preserve">HERMES </w:t>
      </w:r>
      <w:r w:rsidRPr="003B2632">
        <w:t>model (B</w:t>
      </w:r>
      <w:r w:rsidR="007A75D2">
        <w:t>onneville</w:t>
      </w:r>
      <w:r w:rsidRPr="003B2632">
        <w:t xml:space="preserve">). This can take up to two weeks to accomplish.  </w:t>
      </w:r>
      <w:r w:rsidR="00EB1C79" w:rsidRPr="003B2632">
        <w:t xml:space="preserve">If </w:t>
      </w:r>
      <w:proofErr w:type="gramStart"/>
      <w:r w:rsidR="00EB1C79" w:rsidRPr="003B2632">
        <w:t>an</w:t>
      </w:r>
      <w:r w:rsidRPr="003B2632">
        <w:t xml:space="preserve"> emergency situation</w:t>
      </w:r>
      <w:proofErr w:type="gramEnd"/>
      <w:r w:rsidRPr="003B2632">
        <w:t xml:space="preserve"> exists, implementation will begin as soon as practica</w:t>
      </w:r>
      <w:r w:rsidR="00E65389">
        <w:t>b</w:t>
      </w:r>
      <w:r w:rsidRPr="003B2632">
        <w:t>l</w:t>
      </w:r>
      <w:r w:rsidR="00E65389">
        <w:t>e</w:t>
      </w:r>
      <w:r w:rsidRPr="003B2632">
        <w:t xml:space="preserve"> given concurrent operations, hydraulic situations</w:t>
      </w:r>
      <w:r w:rsidR="00C079D1">
        <w:t>,</w:t>
      </w:r>
      <w:r w:rsidRPr="003B2632">
        <w:t xml:space="preserve"> and loads.  </w:t>
      </w:r>
    </w:p>
    <w:p w14:paraId="4AF58A54" w14:textId="07594965" w:rsidR="0018043C" w:rsidRPr="00370A64" w:rsidRDefault="00BE5BDB" w:rsidP="00900A39">
      <w:pPr>
        <w:pStyle w:val="FPP3"/>
      </w:pPr>
      <w:r w:rsidRPr="00370A64">
        <w:t>O</w:t>
      </w:r>
      <w:r w:rsidR="00861C07" w:rsidRPr="00370A64">
        <w:t xml:space="preserve">perations outside of </w:t>
      </w:r>
      <w:r w:rsidR="00B92047" w:rsidRPr="00370A64">
        <w:t>the 1% range</w:t>
      </w:r>
      <w:r w:rsidR="00861C07" w:rsidRPr="00370A64">
        <w:t xml:space="preserve"> for limitations listed in </w:t>
      </w:r>
      <w:r w:rsidR="001F7EE9" w:rsidRPr="00370A64">
        <w:rPr>
          <w:b/>
        </w:rPr>
        <w:t>sections</w:t>
      </w:r>
      <w:r w:rsidR="00861C07" w:rsidRPr="00370A64">
        <w:rPr>
          <w:b/>
        </w:rPr>
        <w:t xml:space="preserve"> </w:t>
      </w:r>
      <w:r w:rsidR="0084779F" w:rsidRPr="00370A64">
        <w:rPr>
          <w:b/>
        </w:rPr>
        <w:fldChar w:fldCharType="begin"/>
      </w:r>
      <w:r w:rsidR="0084779F" w:rsidRPr="00370A64">
        <w:rPr>
          <w:b/>
        </w:rPr>
        <w:instrText xml:space="preserve"> REF _Ref442191140 \r \h  \* MERGEFORMAT </w:instrText>
      </w:r>
      <w:r w:rsidR="0084779F" w:rsidRPr="00370A64">
        <w:rPr>
          <w:b/>
        </w:rPr>
      </w:r>
      <w:r w:rsidR="0084779F" w:rsidRPr="00370A64">
        <w:rPr>
          <w:b/>
        </w:rPr>
        <w:fldChar w:fldCharType="separate"/>
      </w:r>
      <w:r w:rsidR="000A630D" w:rsidRPr="00370A64">
        <w:rPr>
          <w:b/>
        </w:rPr>
        <w:t>4.1</w:t>
      </w:r>
      <w:r w:rsidR="0084779F" w:rsidRPr="00370A64">
        <w:rPr>
          <w:b/>
        </w:rPr>
        <w:fldChar w:fldCharType="end"/>
      </w:r>
      <w:r w:rsidR="00B7533D" w:rsidRPr="00370A64">
        <w:rPr>
          <w:b/>
        </w:rPr>
        <w:t xml:space="preserve"> </w:t>
      </w:r>
      <w:r w:rsidR="00B7533D" w:rsidRPr="00370A64">
        <w:t>(</w:t>
      </w:r>
      <w:r w:rsidR="00B7533D" w:rsidRPr="00370A64">
        <w:rPr>
          <w:b/>
        </w:rPr>
        <w:t>S</w:t>
      </w:r>
      <w:r w:rsidR="00861C07" w:rsidRPr="00370A64">
        <w:rPr>
          <w:b/>
        </w:rPr>
        <w:t xml:space="preserve">ystem </w:t>
      </w:r>
      <w:r w:rsidR="00B7533D" w:rsidRPr="00370A64">
        <w:rPr>
          <w:b/>
        </w:rPr>
        <w:t>R</w:t>
      </w:r>
      <w:r w:rsidR="00861C07" w:rsidRPr="00370A64">
        <w:rPr>
          <w:b/>
        </w:rPr>
        <w:t>eliability</w:t>
      </w:r>
      <w:r w:rsidR="00861C07" w:rsidRPr="00370A64">
        <w:t xml:space="preserve">) </w:t>
      </w:r>
      <w:r w:rsidR="0084779F" w:rsidRPr="00370A64">
        <w:rPr>
          <w:b/>
        </w:rPr>
        <w:fldChar w:fldCharType="begin"/>
      </w:r>
      <w:r w:rsidR="0084779F" w:rsidRPr="00370A64">
        <w:rPr>
          <w:b/>
        </w:rPr>
        <w:instrText xml:space="preserve"> REF _Ref442191156 \r \h  \* MERGEFORMAT </w:instrText>
      </w:r>
      <w:r w:rsidR="0084779F" w:rsidRPr="00370A64">
        <w:rPr>
          <w:b/>
        </w:rPr>
      </w:r>
      <w:r w:rsidR="0084779F" w:rsidRPr="00370A64">
        <w:rPr>
          <w:b/>
        </w:rPr>
        <w:fldChar w:fldCharType="separate"/>
      </w:r>
      <w:r w:rsidR="0084779F" w:rsidRPr="00370A64">
        <w:rPr>
          <w:b/>
        </w:rPr>
        <w:t>4.2</w:t>
      </w:r>
      <w:r w:rsidR="0084779F" w:rsidRPr="00370A64">
        <w:rPr>
          <w:b/>
        </w:rPr>
        <w:fldChar w:fldCharType="end"/>
      </w:r>
      <w:r w:rsidR="0084779F" w:rsidRPr="00370A64">
        <w:rPr>
          <w:b/>
        </w:rPr>
        <w:t xml:space="preserve"> </w:t>
      </w:r>
      <w:r w:rsidR="00861C07" w:rsidRPr="00370A64">
        <w:t>(</w:t>
      </w:r>
      <w:r w:rsidR="00B7533D" w:rsidRPr="00370A64">
        <w:rPr>
          <w:b/>
        </w:rPr>
        <w:t>R</w:t>
      </w:r>
      <w:r w:rsidR="00861C07" w:rsidRPr="00370A64">
        <w:rPr>
          <w:b/>
        </w:rPr>
        <w:t xml:space="preserve">outine </w:t>
      </w:r>
      <w:r w:rsidR="00B7533D" w:rsidRPr="00370A64">
        <w:rPr>
          <w:b/>
        </w:rPr>
        <w:t>S</w:t>
      </w:r>
      <w:r w:rsidR="00861C07" w:rsidRPr="00370A64">
        <w:rPr>
          <w:b/>
        </w:rPr>
        <w:t>tartin</w:t>
      </w:r>
      <w:r w:rsidR="00861C07" w:rsidRPr="00370A64">
        <w:rPr>
          <w:i/>
        </w:rPr>
        <w:t>g</w:t>
      </w:r>
      <w:r w:rsidR="00861C07" w:rsidRPr="00370A64">
        <w:t>)</w:t>
      </w:r>
      <w:r w:rsidR="00682A0F" w:rsidRPr="00370A64">
        <w:t xml:space="preserve">, </w:t>
      </w:r>
      <w:r w:rsidR="00D26E31" w:rsidRPr="00370A64">
        <w:rPr>
          <w:b/>
        </w:rPr>
        <w:t>4.3</w:t>
      </w:r>
      <w:r w:rsidR="00D26E31" w:rsidRPr="00370A64">
        <w:t xml:space="preserve"> </w:t>
      </w:r>
      <w:r w:rsidR="0061089C" w:rsidRPr="00370A64">
        <w:t>(</w:t>
      </w:r>
      <w:r w:rsidR="0061089C" w:rsidRPr="00370A64">
        <w:rPr>
          <w:b/>
        </w:rPr>
        <w:t>Total Dissolved Gas (</w:t>
      </w:r>
      <w:proofErr w:type="spellStart"/>
      <w:r w:rsidR="00D26E31" w:rsidRPr="00370A64">
        <w:rPr>
          <w:b/>
        </w:rPr>
        <w:t>TDG</w:t>
      </w:r>
      <w:proofErr w:type="spellEnd"/>
      <w:r w:rsidR="0061089C" w:rsidRPr="00370A64">
        <w:rPr>
          <w:b/>
        </w:rPr>
        <w:t>) Mitigation</w:t>
      </w:r>
      <w:r w:rsidR="0061089C" w:rsidRPr="00370A64">
        <w:t>)</w:t>
      </w:r>
      <w:r w:rsidR="00D26E31" w:rsidRPr="00370A64">
        <w:t xml:space="preserve">, </w:t>
      </w:r>
      <w:r w:rsidR="00D26E31" w:rsidRPr="00370A64">
        <w:rPr>
          <w:b/>
        </w:rPr>
        <w:t>4.7</w:t>
      </w:r>
      <w:r w:rsidR="00D26E31" w:rsidRPr="00370A64">
        <w:t xml:space="preserve"> </w:t>
      </w:r>
      <w:r w:rsidR="0061089C" w:rsidRPr="00370A64">
        <w:t>(</w:t>
      </w:r>
      <w:r w:rsidR="00D26E31" w:rsidRPr="00370A64">
        <w:rPr>
          <w:b/>
        </w:rPr>
        <w:t>Contingency Reserves</w:t>
      </w:r>
      <w:r w:rsidR="0061089C" w:rsidRPr="00370A64">
        <w:t>)</w:t>
      </w:r>
      <w:r w:rsidR="00D26E31" w:rsidRPr="00370A64">
        <w:t xml:space="preserve">, and </w:t>
      </w:r>
      <w:r w:rsidR="00D26E31" w:rsidRPr="00370A64">
        <w:rPr>
          <w:b/>
        </w:rPr>
        <w:t>4.8</w:t>
      </w:r>
      <w:r w:rsidR="00D26E31" w:rsidRPr="00370A64">
        <w:t xml:space="preserve"> </w:t>
      </w:r>
      <w:r w:rsidR="0061089C" w:rsidRPr="00370A64">
        <w:t>(</w:t>
      </w:r>
      <w:r w:rsidR="00D26E31" w:rsidRPr="00370A64">
        <w:rPr>
          <w:b/>
        </w:rPr>
        <w:t>Balancing Reserves</w:t>
      </w:r>
      <w:r w:rsidR="0061089C" w:rsidRPr="00370A64">
        <w:t>)</w:t>
      </w:r>
      <w:r w:rsidR="00861C07" w:rsidRPr="00370A64">
        <w:t xml:space="preserve"> are at the discretion of B</w:t>
      </w:r>
      <w:r w:rsidR="00E65389" w:rsidRPr="00370A64">
        <w:t>onneville</w:t>
      </w:r>
      <w:r w:rsidR="00861C07" w:rsidRPr="00370A64">
        <w:t xml:space="preserve"> and </w:t>
      </w:r>
      <w:r w:rsidR="00437B44" w:rsidRPr="00370A64">
        <w:t xml:space="preserve">the </w:t>
      </w:r>
      <w:r w:rsidR="00861C07" w:rsidRPr="00370A64">
        <w:t xml:space="preserve">Corps.  </w:t>
      </w:r>
    </w:p>
    <w:p w14:paraId="48C88983" w14:textId="61CB4968" w:rsidR="0089299F" w:rsidRDefault="00861C07" w:rsidP="00900A39">
      <w:pPr>
        <w:pStyle w:val="FPP3"/>
      </w:pPr>
      <w:r w:rsidRPr="002319C0">
        <w:t>Emergency situations</w:t>
      </w:r>
      <w:r w:rsidR="00437B44">
        <w:t xml:space="preserve"> described in</w:t>
      </w:r>
      <w:r w:rsidRPr="002319C0">
        <w:t xml:space="preserve"> </w:t>
      </w:r>
      <w:r w:rsidR="00C96051" w:rsidRPr="002D6E4A">
        <w:rPr>
          <w:b/>
        </w:rPr>
        <w:t xml:space="preserve">Section </w:t>
      </w:r>
      <w:r w:rsidR="00454C13" w:rsidRPr="00454C13">
        <w:rPr>
          <w:b/>
        </w:rPr>
        <w:fldChar w:fldCharType="begin"/>
      </w:r>
      <w:r w:rsidR="00454C13" w:rsidRPr="00454C13">
        <w:rPr>
          <w:b/>
        </w:rPr>
        <w:instrText xml:space="preserve"> REF _Ref442191185 \r \h  \* MERGEFORMAT </w:instrText>
      </w:r>
      <w:r w:rsidR="00454C13" w:rsidRPr="00454C13">
        <w:rPr>
          <w:b/>
        </w:rPr>
      </w:r>
      <w:r w:rsidR="00454C13" w:rsidRPr="00454C13">
        <w:rPr>
          <w:b/>
        </w:rPr>
        <w:fldChar w:fldCharType="separate"/>
      </w:r>
      <w:r w:rsidR="00454C13" w:rsidRPr="00454C13">
        <w:rPr>
          <w:b/>
        </w:rPr>
        <w:t>4.1</w:t>
      </w:r>
      <w:r w:rsidR="00454C13" w:rsidRPr="00454C13">
        <w:rPr>
          <w:b/>
        </w:rPr>
        <w:fldChar w:fldCharType="end"/>
      </w:r>
      <w:r w:rsidRPr="00454C13">
        <w:rPr>
          <w:b/>
        </w:rPr>
        <w:t xml:space="preserve"> </w:t>
      </w:r>
      <w:r w:rsidRPr="002319C0">
        <w:t>that require an immediate change in CRS operation</w:t>
      </w:r>
      <w:r w:rsidR="00E65389">
        <w:t>s</w:t>
      </w:r>
      <w:r w:rsidRPr="002319C0">
        <w:t xml:space="preserve"> will be coordinated directly by the </w:t>
      </w:r>
      <w:r w:rsidR="00B92047">
        <w:t>Action A</w:t>
      </w:r>
      <w:r w:rsidRPr="002319C0">
        <w:t xml:space="preserve">gencies with NOAA Fisheries </w:t>
      </w:r>
      <w:r w:rsidR="00B92047">
        <w:t>as soon as practicable</w:t>
      </w:r>
      <w:r w:rsidRPr="002319C0">
        <w:t>.  If coordination of an emergency change in CRS operation</w:t>
      </w:r>
      <w:r w:rsidR="0061089C">
        <w:t>s</w:t>
      </w:r>
      <w:r w:rsidRPr="002319C0">
        <w:t xml:space="preserve"> cannot be completed </w:t>
      </w:r>
      <w:r w:rsidRPr="002319C0">
        <w:lastRenderedPageBreak/>
        <w:t xml:space="preserve">immediately, information will be supplied to </w:t>
      </w:r>
      <w:r w:rsidR="00682A0F">
        <w:t>NOAA</w:t>
      </w:r>
      <w:r w:rsidR="0061089C">
        <w:t xml:space="preserve"> Fisheries</w:t>
      </w:r>
      <w:r w:rsidRPr="002319C0">
        <w:t xml:space="preserve"> as soon as practic</w:t>
      </w:r>
      <w:r w:rsidR="00437B44">
        <w:t>able</w:t>
      </w:r>
      <w:r w:rsidR="00682A0F">
        <w:t xml:space="preserve"> and then a summary of the emergency will be sent to TMT distribution list on the next working day.</w:t>
      </w:r>
      <w:r w:rsidRPr="002319C0">
        <w:t xml:space="preserve">   </w:t>
      </w:r>
    </w:p>
    <w:p w14:paraId="50504DFD" w14:textId="1BA24247" w:rsidR="00F413C0" w:rsidRPr="00215027" w:rsidRDefault="00861C07" w:rsidP="00B35D96">
      <w:pPr>
        <w:pStyle w:val="FPP2"/>
      </w:pPr>
      <w:bookmarkStart w:id="15" w:name="_Ref442191280"/>
      <w:bookmarkStart w:id="16" w:name="_Toc195095044"/>
      <w:r w:rsidRPr="00215027">
        <w:t>Grand Coulee (</w:t>
      </w:r>
      <w:proofErr w:type="spellStart"/>
      <w:r w:rsidRPr="00215027">
        <w:t>GCL</w:t>
      </w:r>
      <w:proofErr w:type="spellEnd"/>
      <w:r w:rsidRPr="00215027">
        <w:t>) and Chief Joseph (</w:t>
      </w:r>
      <w:proofErr w:type="spellStart"/>
      <w:r w:rsidRPr="00215027">
        <w:t>CHJ</w:t>
      </w:r>
      <w:proofErr w:type="spellEnd"/>
      <w:r w:rsidRPr="00215027">
        <w:t>) Flexibility</w:t>
      </w:r>
      <w:r w:rsidR="00900A39" w:rsidRPr="00215027">
        <w:t>.</w:t>
      </w:r>
      <w:bookmarkEnd w:id="15"/>
      <w:bookmarkEnd w:id="16"/>
      <w:r w:rsidRPr="00215027">
        <w:t xml:space="preserve"> </w:t>
      </w:r>
    </w:p>
    <w:p w14:paraId="175D4A65" w14:textId="43B02389" w:rsidR="00861C07" w:rsidRPr="00215027" w:rsidRDefault="00861C07" w:rsidP="00821CC1">
      <w:pPr>
        <w:pStyle w:val="FPP3"/>
      </w:pPr>
      <w:r w:rsidRPr="00215027">
        <w:t xml:space="preserve"> Within system reliability and firm load limitations, flexibility at </w:t>
      </w:r>
      <w:proofErr w:type="spellStart"/>
      <w:r w:rsidRPr="00215027">
        <w:t>GCL</w:t>
      </w:r>
      <w:proofErr w:type="spellEnd"/>
      <w:r w:rsidRPr="00215027">
        <w:t xml:space="preserve"> and </w:t>
      </w:r>
      <w:proofErr w:type="spellStart"/>
      <w:r w:rsidRPr="00215027">
        <w:t>CHJ</w:t>
      </w:r>
      <w:proofErr w:type="spellEnd"/>
      <w:r w:rsidRPr="00215027">
        <w:t xml:space="preserve"> will be fully used whenever possible before generation requests to </w:t>
      </w:r>
      <w:proofErr w:type="spellStart"/>
      <w:r w:rsidRPr="00215027">
        <w:t>LCOL</w:t>
      </w:r>
      <w:proofErr w:type="spellEnd"/>
      <w:r w:rsidRPr="00215027">
        <w:t xml:space="preserve"> and LSN projects are outside the </w:t>
      </w:r>
      <w:r w:rsidR="00B92047" w:rsidRPr="00215027">
        <w:t>1%</w:t>
      </w:r>
      <w:r w:rsidRPr="00215027">
        <w:t xml:space="preserve"> range.</w:t>
      </w:r>
    </w:p>
    <w:p w14:paraId="54433773" w14:textId="0C07990E" w:rsidR="00861C07" w:rsidRDefault="00B92047" w:rsidP="00B35D96">
      <w:pPr>
        <w:pStyle w:val="FPP1"/>
      </w:pPr>
      <w:bookmarkStart w:id="17" w:name="_Ref442191178"/>
      <w:bookmarkStart w:id="18" w:name="_Ref442191324"/>
      <w:bookmarkStart w:id="19" w:name="_Toc195095045"/>
      <w:r w:rsidRPr="00B35D96">
        <w:t>IN-SEASON LIMITATIONS</w:t>
      </w:r>
      <w:bookmarkEnd w:id="17"/>
      <w:bookmarkEnd w:id="18"/>
      <w:bookmarkEnd w:id="19"/>
    </w:p>
    <w:p w14:paraId="31B32273" w14:textId="58FC3D0C" w:rsidR="00861C07" w:rsidRDefault="00A93361" w:rsidP="00B35D96">
      <w:r>
        <w:t>Occurrence of t</w:t>
      </w:r>
      <w:r w:rsidR="0018043C">
        <w:t>he</w:t>
      </w:r>
      <w:r w:rsidR="00861C07" w:rsidRPr="002319C0">
        <w:t xml:space="preserve"> conditions </w:t>
      </w:r>
      <w:r w:rsidR="0018043C">
        <w:t xml:space="preserve">described below </w:t>
      </w:r>
      <w:r>
        <w:t xml:space="preserve">may limit the ability of </w:t>
      </w:r>
      <w:r w:rsidR="00861C07" w:rsidRPr="002319C0">
        <w:t xml:space="preserve">the </w:t>
      </w:r>
      <w:r w:rsidR="0018043C">
        <w:t>Action Agencies</w:t>
      </w:r>
      <w:r w:rsidR="00861C07" w:rsidRPr="002319C0">
        <w:t xml:space="preserve"> to operate turbines continuously within the 1</w:t>
      </w:r>
      <w:r w:rsidR="002E1BA9">
        <w:t xml:space="preserve">% </w:t>
      </w:r>
      <w:r w:rsidR="00861C07" w:rsidRPr="002319C0">
        <w:t>range</w:t>
      </w:r>
      <w:r w:rsidR="00CA532C">
        <w:t>.</w:t>
      </w:r>
      <w:r w:rsidR="00861C07" w:rsidRPr="002319C0">
        <w:t xml:space="preserve"> </w:t>
      </w:r>
    </w:p>
    <w:p w14:paraId="403D704B" w14:textId="77777777" w:rsidR="00B35D96" w:rsidRDefault="00861C07" w:rsidP="00B35D96">
      <w:pPr>
        <w:pStyle w:val="FPP2"/>
      </w:pPr>
      <w:bookmarkStart w:id="20" w:name="_Ref442191140"/>
      <w:bookmarkStart w:id="21" w:name="_Ref442191185"/>
      <w:bookmarkStart w:id="22" w:name="_Toc195095046"/>
      <w:r w:rsidRPr="00B35D96">
        <w:t>System Reliability</w:t>
      </w:r>
      <w:r w:rsidR="00900A39">
        <w:t>.</w:t>
      </w:r>
      <w:bookmarkEnd w:id="20"/>
      <w:bookmarkEnd w:id="21"/>
      <w:bookmarkEnd w:id="22"/>
      <w:r w:rsidRPr="00A93361">
        <w:t xml:space="preserve">  </w:t>
      </w:r>
    </w:p>
    <w:p w14:paraId="1009B0E9" w14:textId="1F9E9C0A" w:rsidR="00B92047" w:rsidRDefault="00861C07" w:rsidP="00900A39">
      <w:pPr>
        <w:pStyle w:val="FPP3"/>
      </w:pPr>
      <w:r w:rsidRPr="00A93361">
        <w:t>B</w:t>
      </w:r>
      <w:r w:rsidR="00573A2A">
        <w:t>onneville</w:t>
      </w:r>
      <w:r w:rsidRPr="00A93361">
        <w:t xml:space="preserve">'s ability to operate the </w:t>
      </w:r>
      <w:r w:rsidR="00573A2A">
        <w:t>CRS</w:t>
      </w:r>
      <w:r w:rsidRPr="00A93361">
        <w:t xml:space="preserve"> in a manner that enables the Corps to maximize operation of turbines within </w:t>
      </w:r>
      <w:r w:rsidR="00A93361">
        <w:t>the</w:t>
      </w:r>
      <w:r w:rsidR="00573A2A">
        <w:t xml:space="preserve"> </w:t>
      </w:r>
      <w:r w:rsidR="00A93361">
        <w:t xml:space="preserve">1% </w:t>
      </w:r>
      <w:r w:rsidRPr="00A93361">
        <w:t xml:space="preserve">range </w:t>
      </w:r>
      <w:r w:rsidR="00573A2A">
        <w:t xml:space="preserve">is </w:t>
      </w:r>
      <w:r w:rsidRPr="00A93361">
        <w:t>constrained by requirements to maintain system reliability (including requirements necessary for transient and voltage stability of the transmission system), and the ability to meet system response criteria.  Additionally, it is necessary to maintain a m</w:t>
      </w:r>
      <w:r w:rsidR="00A93361">
        <w:t>argin of resource generation on-</w:t>
      </w:r>
      <w:r w:rsidRPr="00A93361">
        <w:t>line to fulfill Northwest Power Pool (</w:t>
      </w:r>
      <w:proofErr w:type="spellStart"/>
      <w:r w:rsidRPr="00A93361">
        <w:t>NWPP</w:t>
      </w:r>
      <w:proofErr w:type="spellEnd"/>
      <w:r w:rsidRPr="00A93361">
        <w:t>), Western Electricity Coordinating Council (</w:t>
      </w:r>
      <w:proofErr w:type="spellStart"/>
      <w:r w:rsidRPr="00A93361">
        <w:t>WECC</w:t>
      </w:r>
      <w:proofErr w:type="spellEnd"/>
      <w:r w:rsidRPr="00A93361">
        <w:t>) and the North American Electric Reliability Council (NERC) reliability requirements.  If B</w:t>
      </w:r>
      <w:r w:rsidR="00573A2A">
        <w:t>onneville</w:t>
      </w:r>
      <w:r w:rsidRPr="00A93361">
        <w:t xml:space="preserve"> over</w:t>
      </w:r>
      <w:r w:rsidR="002E1BA9">
        <w:t>-</w:t>
      </w:r>
      <w:r w:rsidRPr="00A93361">
        <w:t xml:space="preserve">rides operations </w:t>
      </w:r>
      <w:r w:rsidR="0051542A">
        <w:t xml:space="preserve">proposed for ESA-listed fish in the 2020 </w:t>
      </w:r>
      <w:r w:rsidR="002E1BA9">
        <w:t xml:space="preserve">CRS </w:t>
      </w:r>
      <w:r w:rsidR="0051542A">
        <w:t xml:space="preserve">BA </w:t>
      </w:r>
      <w:r w:rsidR="002E1BA9">
        <w:t>as an action</w:t>
      </w:r>
      <w:r w:rsidR="0051542A">
        <w:t xml:space="preserve"> intended to preserve</w:t>
      </w:r>
      <w:r w:rsidRPr="00A93361">
        <w:t xml:space="preserve"> system reliability, B</w:t>
      </w:r>
      <w:r w:rsidR="00573A2A">
        <w:t>onneville</w:t>
      </w:r>
      <w:r w:rsidRPr="00A93361">
        <w:t xml:space="preserve"> will provide an automated e-mail to the Corps</w:t>
      </w:r>
      <w:r w:rsidR="00CE3C11">
        <w:t xml:space="preserve"> and trigger regional notifications described in </w:t>
      </w:r>
      <w:r w:rsidR="00CE3C11" w:rsidRPr="00821CC1">
        <w:rPr>
          <w:b/>
          <w:bCs/>
        </w:rPr>
        <w:t>Section 3.6.4</w:t>
      </w:r>
      <w:r w:rsidRPr="00A93361">
        <w:t xml:space="preserve">.  For longer term emergencies, see </w:t>
      </w:r>
      <w:r w:rsidR="00A93361">
        <w:t xml:space="preserve">the current </w:t>
      </w:r>
      <w:r w:rsidRPr="00454C13">
        <w:rPr>
          <w:i/>
        </w:rPr>
        <w:t>Water Management Plan</w:t>
      </w:r>
      <w:r w:rsidR="00454C13">
        <w:rPr>
          <w:i/>
        </w:rPr>
        <w:t>,</w:t>
      </w:r>
      <w:r w:rsidRPr="00A93361">
        <w:t xml:space="preserve"> Appendix 1</w:t>
      </w:r>
      <w:r w:rsidR="00A93361">
        <w:t xml:space="preserve"> (</w:t>
      </w:r>
      <w:r w:rsidRPr="00454C13">
        <w:t>Emergency Protocols</w:t>
      </w:r>
      <w:r w:rsidR="00A93361">
        <w:t>)</w:t>
      </w:r>
      <w:r w:rsidR="00A76200">
        <w:t>.</w:t>
      </w:r>
      <w:r w:rsidR="002E1BA9">
        <w:rPr>
          <w:rStyle w:val="FootnoteReference"/>
        </w:rPr>
        <w:footnoteReference w:id="5"/>
      </w:r>
    </w:p>
    <w:p w14:paraId="5ED48EF1" w14:textId="788DBB4E" w:rsidR="008369ED" w:rsidRDefault="00B92047" w:rsidP="00900A39">
      <w:pPr>
        <w:pStyle w:val="FPP3"/>
      </w:pPr>
      <w:r>
        <w:t>S</w:t>
      </w:r>
      <w:r w:rsidRPr="00B92047">
        <w:t>ystem response criteria and margin of resource generation</w:t>
      </w:r>
      <w:r w:rsidRPr="00B35D96">
        <w:t xml:space="preserve"> </w:t>
      </w:r>
      <w:r>
        <w:t>are defined in</w:t>
      </w:r>
      <w:r w:rsidR="008369ED">
        <w:t xml:space="preserve"> the following documents: </w:t>
      </w:r>
      <w:r w:rsidR="00861C07" w:rsidRPr="00F413C0">
        <w:rPr>
          <w:i/>
        </w:rPr>
        <w:t>Reliability Criteria for Operation</w:t>
      </w:r>
      <w:r w:rsidR="008369ED" w:rsidRPr="00F413C0">
        <w:rPr>
          <w:i/>
        </w:rPr>
        <w:t>s (BPA)</w:t>
      </w:r>
      <w:r w:rsidR="008369ED">
        <w:t xml:space="preserve">, </w:t>
      </w:r>
      <w:r w:rsidR="00861C07" w:rsidRPr="00F413C0">
        <w:rPr>
          <w:i/>
        </w:rPr>
        <w:t>Northwest Power Pool Operating Manual</w:t>
      </w:r>
      <w:r w:rsidR="00861C07" w:rsidRPr="002319C0">
        <w:t>,</w:t>
      </w:r>
      <w:r w:rsidR="00861C07" w:rsidRPr="00B92047">
        <w:t xml:space="preserve"> </w:t>
      </w:r>
      <w:r w:rsidR="00861C07" w:rsidRPr="00F413C0">
        <w:rPr>
          <w:i/>
        </w:rPr>
        <w:t>Western Systems Coordinating Council Operations Committee Handbook</w:t>
      </w:r>
      <w:r w:rsidR="00861C07" w:rsidRPr="00B92047">
        <w:t xml:space="preserve">, and </w:t>
      </w:r>
      <w:r w:rsidR="00861C07" w:rsidRPr="00F413C0">
        <w:rPr>
          <w:i/>
        </w:rPr>
        <w:t>North American Electric Reliability Council Operating Manual</w:t>
      </w:r>
      <w:r w:rsidR="00861C07" w:rsidRPr="00B92047">
        <w:t>.</w:t>
      </w:r>
      <w:r w:rsidR="008369ED">
        <w:t xml:space="preserve"> </w:t>
      </w:r>
      <w:r w:rsidR="00861C07" w:rsidRPr="00B92047">
        <w:t xml:space="preserve"> </w:t>
      </w:r>
    </w:p>
    <w:p w14:paraId="1B7CAB83" w14:textId="77777777" w:rsidR="00F413C0" w:rsidRDefault="00861C07" w:rsidP="0084779F">
      <w:pPr>
        <w:pStyle w:val="FPP3"/>
        <w:keepNext/>
      </w:pPr>
      <w:r w:rsidRPr="002319C0">
        <w:t xml:space="preserve">Predictable instances of deviation from the </w:t>
      </w:r>
      <w:r w:rsidR="00437B44">
        <w:t>1%</w:t>
      </w:r>
      <w:r w:rsidRPr="002319C0">
        <w:t xml:space="preserve"> range </w:t>
      </w:r>
      <w:proofErr w:type="gramStart"/>
      <w:r w:rsidRPr="002319C0">
        <w:t>as a consequence of</w:t>
      </w:r>
      <w:proofErr w:type="gramEnd"/>
      <w:r w:rsidRPr="002319C0">
        <w:t xml:space="preserve"> prudent utility operation for control of short-term system dynamics include:</w:t>
      </w:r>
    </w:p>
    <w:p w14:paraId="18CC9304" w14:textId="77777777" w:rsidR="00861C07" w:rsidRPr="00F413C0" w:rsidRDefault="00861C07" w:rsidP="00F413C0">
      <w:pPr>
        <w:pStyle w:val="FPP3"/>
        <w:numPr>
          <w:ilvl w:val="5"/>
          <w:numId w:val="24"/>
        </w:numPr>
      </w:pPr>
      <w:r w:rsidRPr="008369ED">
        <w:t xml:space="preserve">Routine responses to loss of generation, load or transmission within the interconnection including delivery of </w:t>
      </w:r>
      <w:r w:rsidR="00437B44">
        <w:t>“</w:t>
      </w:r>
      <w:r w:rsidRPr="008369ED">
        <w:t>Operating Reserve Obligation</w:t>
      </w:r>
      <w:r w:rsidR="00437B44">
        <w:t>”</w:t>
      </w:r>
      <w:r w:rsidRPr="008369ED">
        <w:t xml:space="preserve"> to </w:t>
      </w:r>
      <w:proofErr w:type="spellStart"/>
      <w:r w:rsidRPr="008369ED">
        <w:t>NWPP</w:t>
      </w:r>
      <w:proofErr w:type="spellEnd"/>
      <w:r w:rsidRPr="008369ED">
        <w:t xml:space="preserve"> members upon request.  The duration of these deviations is minimal but dependent upon recovery by the interconnection member with the problem.</w:t>
      </w:r>
    </w:p>
    <w:p w14:paraId="7B30AC6F" w14:textId="77777777" w:rsidR="00861C07" w:rsidRPr="00B35D96" w:rsidRDefault="00861C07" w:rsidP="00B35D96">
      <w:pPr>
        <w:pStyle w:val="FPP3"/>
        <w:numPr>
          <w:ilvl w:val="5"/>
          <w:numId w:val="24"/>
        </w:numPr>
        <w:rPr>
          <w:b/>
        </w:rPr>
      </w:pPr>
      <w:r w:rsidRPr="008369ED">
        <w:t>Deliberate dropping of generation</w:t>
      </w:r>
      <w:r w:rsidR="008369ED">
        <w:t xml:space="preserve"> (</w:t>
      </w:r>
      <w:r w:rsidRPr="008369ED">
        <w:t>i.e., instantaneous interruption of output</w:t>
      </w:r>
      <w:r w:rsidR="008369ED">
        <w:t>)</w:t>
      </w:r>
      <w:r w:rsidRPr="008369ED">
        <w:t xml:space="preserve"> to preserve system integrity.  This dropping could cause a brief excursion.</w:t>
      </w:r>
    </w:p>
    <w:p w14:paraId="15541011" w14:textId="77777777" w:rsidR="00B35D96" w:rsidRDefault="008369ED" w:rsidP="00B35D96">
      <w:pPr>
        <w:pStyle w:val="FPP2"/>
      </w:pPr>
      <w:bookmarkStart w:id="23" w:name="_Ref442191156"/>
      <w:bookmarkStart w:id="24" w:name="_Toc195095047"/>
      <w:r w:rsidRPr="00B35D96">
        <w:lastRenderedPageBreak/>
        <w:t>Routine S</w:t>
      </w:r>
      <w:r w:rsidR="00861C07" w:rsidRPr="00B35D96">
        <w:t>tart</w:t>
      </w:r>
      <w:r w:rsidRPr="00B35D96">
        <w:t>s and S</w:t>
      </w:r>
      <w:r w:rsidR="00861C07" w:rsidRPr="00B35D96">
        <w:t>top</w:t>
      </w:r>
      <w:r w:rsidRPr="00B35D96">
        <w:t>s</w:t>
      </w:r>
      <w:r w:rsidR="00900A39">
        <w:t>.</w:t>
      </w:r>
      <w:bookmarkEnd w:id="23"/>
      <w:bookmarkEnd w:id="24"/>
      <w:r w:rsidR="00861C07" w:rsidRPr="008369ED">
        <w:t xml:space="preserve">  </w:t>
      </w:r>
    </w:p>
    <w:p w14:paraId="54F92BD3" w14:textId="47CDA32A" w:rsidR="008369ED" w:rsidRDefault="00861C07" w:rsidP="00900A39">
      <w:pPr>
        <w:pStyle w:val="FPP3"/>
      </w:pPr>
      <w:r w:rsidRPr="008369ED">
        <w:t>Routine starting and stopping of generation units are unavoidable deviations, usually short duration but on occasion can extend beyond the 5</w:t>
      </w:r>
      <w:r w:rsidR="00DD14CA">
        <w:t>-</w:t>
      </w:r>
      <w:r w:rsidRPr="008369ED">
        <w:t xml:space="preserve">minute reporting window (see </w:t>
      </w:r>
      <w:r w:rsidR="005B18CF">
        <w:rPr>
          <w:b/>
        </w:rPr>
        <w:t>S</w:t>
      </w:r>
      <w:r w:rsidRPr="00F413C0">
        <w:rPr>
          <w:b/>
        </w:rPr>
        <w:t xml:space="preserve">ection </w:t>
      </w:r>
      <w:r w:rsidR="0084779F">
        <w:rPr>
          <w:b/>
        </w:rPr>
        <w:fldChar w:fldCharType="begin"/>
      </w:r>
      <w:r w:rsidR="0084779F">
        <w:rPr>
          <w:b/>
        </w:rPr>
        <w:instrText xml:space="preserve"> REF _Ref442191076 \r \h </w:instrText>
      </w:r>
      <w:r w:rsidR="0084779F">
        <w:rPr>
          <w:b/>
        </w:rPr>
      </w:r>
      <w:r w:rsidR="0084779F">
        <w:rPr>
          <w:b/>
        </w:rPr>
        <w:fldChar w:fldCharType="separate"/>
      </w:r>
      <w:r w:rsidR="0084779F">
        <w:rPr>
          <w:b/>
        </w:rPr>
        <w:t>5</w:t>
      </w:r>
      <w:r w:rsidR="0084779F">
        <w:rPr>
          <w:b/>
        </w:rPr>
        <w:fldChar w:fldCharType="end"/>
      </w:r>
      <w:r w:rsidRPr="008369ED">
        <w:t>)</w:t>
      </w:r>
      <w:r w:rsidR="008369ED">
        <w:t xml:space="preserve">.  </w:t>
      </w:r>
    </w:p>
    <w:p w14:paraId="76131AB6" w14:textId="77777777" w:rsidR="008369ED" w:rsidRDefault="00437B44" w:rsidP="00900A39">
      <w:pPr>
        <w:pStyle w:val="FPP3"/>
      </w:pPr>
      <w:r>
        <w:t>O</w:t>
      </w:r>
      <w:r w:rsidR="008369ED" w:rsidRPr="008369ED">
        <w:t xml:space="preserve">perations </w:t>
      </w:r>
      <w:r w:rsidR="003B2632">
        <w:t xml:space="preserve">in </w:t>
      </w:r>
      <w:r w:rsidR="003B2632" w:rsidRPr="00F413C0">
        <w:rPr>
          <w:b/>
        </w:rPr>
        <w:t xml:space="preserve">sections </w:t>
      </w:r>
      <w:r w:rsidR="0084779F">
        <w:rPr>
          <w:b/>
        </w:rPr>
        <w:fldChar w:fldCharType="begin"/>
      </w:r>
      <w:r w:rsidR="0084779F">
        <w:rPr>
          <w:b/>
        </w:rPr>
        <w:instrText xml:space="preserve"> REF _Ref442191096 \r \h </w:instrText>
      </w:r>
      <w:r w:rsidR="0084779F">
        <w:rPr>
          <w:b/>
        </w:rPr>
      </w:r>
      <w:r w:rsidR="0084779F">
        <w:rPr>
          <w:b/>
        </w:rPr>
        <w:fldChar w:fldCharType="separate"/>
      </w:r>
      <w:r w:rsidR="0084779F">
        <w:rPr>
          <w:b/>
        </w:rPr>
        <w:t>4.3</w:t>
      </w:r>
      <w:r w:rsidR="0084779F">
        <w:rPr>
          <w:b/>
        </w:rPr>
        <w:fldChar w:fldCharType="end"/>
      </w:r>
      <w:r w:rsidR="008369ED" w:rsidRPr="00F413C0">
        <w:rPr>
          <w:b/>
        </w:rPr>
        <w:t>–</w:t>
      </w:r>
      <w:r w:rsidR="0084779F">
        <w:rPr>
          <w:b/>
        </w:rPr>
        <w:fldChar w:fldCharType="begin"/>
      </w:r>
      <w:r w:rsidR="0084779F">
        <w:rPr>
          <w:b/>
        </w:rPr>
        <w:instrText xml:space="preserve"> REF _Ref442191104 \r \h </w:instrText>
      </w:r>
      <w:r w:rsidR="0084779F">
        <w:rPr>
          <w:b/>
        </w:rPr>
      </w:r>
      <w:r w:rsidR="0084779F">
        <w:rPr>
          <w:b/>
        </w:rPr>
        <w:fldChar w:fldCharType="separate"/>
      </w:r>
      <w:r w:rsidR="0084779F">
        <w:rPr>
          <w:b/>
        </w:rPr>
        <w:t>4.8</w:t>
      </w:r>
      <w:r w:rsidR="0084779F">
        <w:rPr>
          <w:b/>
        </w:rPr>
        <w:fldChar w:fldCharType="end"/>
      </w:r>
      <w:r w:rsidR="008369ED" w:rsidRPr="008369ED">
        <w:t xml:space="preserve"> will include </w:t>
      </w:r>
      <w:r>
        <w:t xml:space="preserve">notification to NOAA Fisheries at least </w:t>
      </w:r>
      <w:r w:rsidR="008369ED" w:rsidRPr="008369ED">
        <w:t xml:space="preserve">2 working days </w:t>
      </w:r>
      <w:r>
        <w:t xml:space="preserve">before implementation to allow sufficient time </w:t>
      </w:r>
      <w:r w:rsidR="008369ED" w:rsidRPr="008369ED">
        <w:t xml:space="preserve">to evaluate effects of proposed actions (non-emergency situations). </w:t>
      </w:r>
    </w:p>
    <w:p w14:paraId="55F4A8E2" w14:textId="7FB35EC6" w:rsidR="00B35D96" w:rsidRPr="00035C1B" w:rsidRDefault="008369ED" w:rsidP="00B35D96">
      <w:pPr>
        <w:pStyle w:val="FPP2"/>
      </w:pPr>
      <w:bookmarkStart w:id="25" w:name="_Ref442191096"/>
      <w:bookmarkStart w:id="26" w:name="_Ref442191268"/>
      <w:bookmarkStart w:id="27" w:name="_Toc195095048"/>
      <w:r w:rsidRPr="00035C1B">
        <w:t>Total Dissolved Gas (</w:t>
      </w:r>
      <w:proofErr w:type="spellStart"/>
      <w:r w:rsidRPr="00035C1B">
        <w:t>TDG</w:t>
      </w:r>
      <w:proofErr w:type="spellEnd"/>
      <w:r w:rsidRPr="00035C1B">
        <w:t>)</w:t>
      </w:r>
      <w:r w:rsidR="00551FA3">
        <w:t xml:space="preserve"> Mitigation</w:t>
      </w:r>
      <w:r w:rsidR="00900A39" w:rsidRPr="00035C1B">
        <w:t>.</w:t>
      </w:r>
      <w:bookmarkEnd w:id="25"/>
      <w:bookmarkEnd w:id="26"/>
      <w:bookmarkEnd w:id="27"/>
      <w:r w:rsidRPr="00035C1B">
        <w:t xml:space="preserve">  </w:t>
      </w:r>
    </w:p>
    <w:p w14:paraId="17DC1240" w14:textId="67C54900" w:rsidR="00731CE2" w:rsidRDefault="00882201">
      <w:pPr>
        <w:pStyle w:val="FPP3"/>
      </w:pPr>
      <w:r>
        <w:t>T</w:t>
      </w:r>
      <w:r w:rsidR="00EE1429">
        <w:t xml:space="preserve">urbines may </w:t>
      </w:r>
      <w:r w:rsidR="00AE752A" w:rsidRPr="002F4D23">
        <w:t xml:space="preserve">operate above 1% peak efficiency </w:t>
      </w:r>
      <w:r w:rsidR="00EE1429">
        <w:t>range to mitigate</w:t>
      </w:r>
      <w:r w:rsidR="00AE752A">
        <w:t xml:space="preserve"> </w:t>
      </w:r>
      <w:proofErr w:type="spellStart"/>
      <w:r w:rsidR="00AE752A">
        <w:t>TDG</w:t>
      </w:r>
      <w:proofErr w:type="spellEnd"/>
      <w:r w:rsidR="00AE752A">
        <w:t xml:space="preserve"> </w:t>
      </w:r>
      <w:r w:rsidR="00EE1429">
        <w:t>production</w:t>
      </w:r>
      <w:r>
        <w:t xml:space="preserve">. The purpose of mitigating </w:t>
      </w:r>
      <w:proofErr w:type="spellStart"/>
      <w:r>
        <w:t>TDG</w:t>
      </w:r>
      <w:proofErr w:type="spellEnd"/>
      <w:r>
        <w:t xml:space="preserve"> production is to reduce the duration and magnitude of water quality standard exceedances in the tailraces of each project. </w:t>
      </w:r>
      <w:r w:rsidR="00AE752A" w:rsidRPr="007266A4">
        <w:t>The operation is expected to occur primarily when there is insufficient turbine capacity</w:t>
      </w:r>
      <w:r w:rsidR="00B12141">
        <w:t xml:space="preserve"> within the 1%</w:t>
      </w:r>
      <w:r w:rsidR="00AE752A" w:rsidRPr="007266A4">
        <w:t xml:space="preserve"> </w:t>
      </w:r>
      <w:r w:rsidR="00B12141">
        <w:t xml:space="preserve">range </w:t>
      </w:r>
      <w:r w:rsidR="00AE752A" w:rsidRPr="007266A4">
        <w:t xml:space="preserve">to generate with the available water </w:t>
      </w:r>
      <w:r w:rsidR="00AE752A" w:rsidRPr="009D2DAC">
        <w:rPr>
          <w:i/>
        </w:rPr>
        <w:t xml:space="preserve">after </w:t>
      </w:r>
      <w:r w:rsidR="00AE752A" w:rsidRPr="007266A4">
        <w:t>providing fish passage spill. This condition occurs most frequently in high flow periods, a time when operating above 1%</w:t>
      </w:r>
      <w:r w:rsidR="00B12141">
        <w:t xml:space="preserve"> range</w:t>
      </w:r>
      <w:r w:rsidR="00AE752A" w:rsidRPr="007266A4">
        <w:t xml:space="preserve"> would also help manage for high </w:t>
      </w:r>
      <w:proofErr w:type="spellStart"/>
      <w:r w:rsidR="00AE752A" w:rsidRPr="007266A4">
        <w:t>TDG</w:t>
      </w:r>
      <w:proofErr w:type="spellEnd"/>
      <w:r w:rsidR="00AE752A" w:rsidRPr="007266A4">
        <w:t xml:space="preserve">. </w:t>
      </w:r>
      <w:r w:rsidR="002F4D23">
        <w:t xml:space="preserve">If load is not available, involuntary spill will likely occur and may result in </w:t>
      </w:r>
      <w:proofErr w:type="spellStart"/>
      <w:r w:rsidR="002F4D23">
        <w:t>TDG</w:t>
      </w:r>
      <w:proofErr w:type="spellEnd"/>
      <w:r w:rsidR="002F4D23">
        <w:t xml:space="preserve"> levels above 125%.  If load is available, turbines may operat</w:t>
      </w:r>
      <w:r w:rsidR="009D2DAC">
        <w:t>e</w:t>
      </w:r>
      <w:r w:rsidR="002F4D23">
        <w:t xml:space="preserve"> above </w:t>
      </w:r>
      <w:r w:rsidR="003072E6">
        <w:t xml:space="preserve">the </w:t>
      </w:r>
      <w:r w:rsidR="002F4D23">
        <w:t xml:space="preserve">1% </w:t>
      </w:r>
      <w:r w:rsidR="003072E6">
        <w:t>range</w:t>
      </w:r>
      <w:r w:rsidR="002F4D23">
        <w:t xml:space="preserve">. </w:t>
      </w:r>
      <w:proofErr w:type="spellStart"/>
      <w:r w:rsidR="00EE1429">
        <w:t>TDG</w:t>
      </w:r>
      <w:proofErr w:type="spellEnd"/>
      <w:r w:rsidR="00EE1429">
        <w:t xml:space="preserve"> management may occur at lower flows if there are a high number of turbine outages; however, the intent of this operation is to distribute flow across all available turbines at each project when </w:t>
      </w:r>
      <w:r w:rsidR="00731CE2">
        <w:t xml:space="preserve">possible before </w:t>
      </w:r>
      <w:proofErr w:type="spellStart"/>
      <w:r w:rsidR="00731CE2">
        <w:t>TDG</w:t>
      </w:r>
      <w:proofErr w:type="spellEnd"/>
      <w:r w:rsidR="00731CE2">
        <w:t xml:space="preserve"> mitigation occurs </w:t>
      </w:r>
      <w:r w:rsidR="003072E6">
        <w:t xml:space="preserve">by operating the turbines </w:t>
      </w:r>
      <w:r w:rsidR="00731CE2">
        <w:t xml:space="preserve">above </w:t>
      </w:r>
      <w:r w:rsidR="003072E6">
        <w:t xml:space="preserve">the </w:t>
      </w:r>
      <w:r w:rsidR="00731CE2">
        <w:t xml:space="preserve">1% </w:t>
      </w:r>
      <w:r w:rsidR="003072E6">
        <w:t>range</w:t>
      </w:r>
      <w:r w:rsidR="00731CE2">
        <w:t>.</w:t>
      </w:r>
    </w:p>
    <w:p w14:paraId="619579A6" w14:textId="56F9D0D2" w:rsidR="00B35D96" w:rsidRDefault="008369ED" w:rsidP="00B35D96">
      <w:pPr>
        <w:pStyle w:val="FPP2"/>
      </w:pPr>
      <w:bookmarkStart w:id="28" w:name="_Toc195095049"/>
      <w:r w:rsidRPr="00B35D96">
        <w:t>Coordinated Fishery Operations</w:t>
      </w:r>
      <w:r w:rsidR="00900A39">
        <w:t>.</w:t>
      </w:r>
      <w:bookmarkEnd w:id="28"/>
      <w:r w:rsidRPr="002319C0">
        <w:t xml:space="preserve">  </w:t>
      </w:r>
    </w:p>
    <w:p w14:paraId="0659D191" w14:textId="56DD58A1" w:rsidR="008369ED" w:rsidRDefault="008369ED" w:rsidP="00821CC1">
      <w:pPr>
        <w:pStyle w:val="FPP3"/>
      </w:pPr>
      <w:proofErr w:type="gramStart"/>
      <w:r w:rsidRPr="002319C0">
        <w:t>In the event that</w:t>
      </w:r>
      <w:proofErr w:type="gramEnd"/>
      <w:r w:rsidRPr="002319C0">
        <w:t xml:space="preserve"> coordinated fishery operations and approved fish research are not in accord with operating turbines </w:t>
      </w:r>
      <w:r>
        <w:t xml:space="preserve">in </w:t>
      </w:r>
      <w:r w:rsidR="0051542A">
        <w:t xml:space="preserve">the </w:t>
      </w:r>
      <w:r>
        <w:t>1% range</w:t>
      </w:r>
      <w:r w:rsidRPr="002319C0">
        <w:t>, operational modifications will be coordinated through process</w:t>
      </w:r>
      <w:r>
        <w:t>es</w:t>
      </w:r>
      <w:r w:rsidRPr="002319C0">
        <w:t xml:space="preserve"> outlined in </w:t>
      </w:r>
      <w:r w:rsidR="005B18CF">
        <w:rPr>
          <w:b/>
        </w:rPr>
        <w:t>S</w:t>
      </w:r>
      <w:r w:rsidR="0084779F" w:rsidRPr="0084779F">
        <w:rPr>
          <w:b/>
        </w:rPr>
        <w:t xml:space="preserve">ection </w:t>
      </w:r>
      <w:r w:rsidR="0084779F" w:rsidRPr="0084779F">
        <w:rPr>
          <w:b/>
        </w:rPr>
        <w:fldChar w:fldCharType="begin"/>
      </w:r>
      <w:r w:rsidR="0084779F" w:rsidRPr="0084779F">
        <w:rPr>
          <w:b/>
        </w:rPr>
        <w:instrText xml:space="preserve"> REF _Ref442191029 \r \h </w:instrText>
      </w:r>
      <w:r w:rsidR="0084779F">
        <w:rPr>
          <w:b/>
        </w:rPr>
        <w:instrText xml:space="preserve"> \* MERGEFORMAT </w:instrText>
      </w:r>
      <w:r w:rsidR="0084779F" w:rsidRPr="0084779F">
        <w:rPr>
          <w:b/>
        </w:rPr>
      </w:r>
      <w:r w:rsidR="0084779F" w:rsidRPr="0084779F">
        <w:rPr>
          <w:b/>
        </w:rPr>
        <w:fldChar w:fldCharType="separate"/>
      </w:r>
      <w:r w:rsidR="0084779F" w:rsidRPr="0084779F">
        <w:rPr>
          <w:b/>
        </w:rPr>
        <w:t>3.6</w:t>
      </w:r>
      <w:r w:rsidR="0084779F" w:rsidRPr="0084779F">
        <w:rPr>
          <w:b/>
        </w:rPr>
        <w:fldChar w:fldCharType="end"/>
      </w:r>
      <w:r w:rsidRPr="002319C0">
        <w:t>.</w:t>
      </w:r>
      <w:r w:rsidR="00821CC1" w:rsidRPr="002319C0" w:rsidDel="00821CC1">
        <w:t xml:space="preserve"> </w:t>
      </w:r>
    </w:p>
    <w:p w14:paraId="3EC94B58" w14:textId="77777777" w:rsidR="00B35D96" w:rsidRDefault="003B2632" w:rsidP="00B35D96">
      <w:pPr>
        <w:pStyle w:val="FPP2"/>
      </w:pPr>
      <w:bookmarkStart w:id="29" w:name="_Toc195095050"/>
      <w:r w:rsidRPr="00B35D96">
        <w:t>Transport Projects</w:t>
      </w:r>
      <w:r w:rsidR="00900A39">
        <w:t>.</w:t>
      </w:r>
      <w:bookmarkEnd w:id="29"/>
      <w:r w:rsidRPr="002319C0">
        <w:t xml:space="preserve">  </w:t>
      </w:r>
    </w:p>
    <w:p w14:paraId="4B5C3421" w14:textId="7902FBDE" w:rsidR="008369ED" w:rsidRDefault="003B2632" w:rsidP="00900A39">
      <w:pPr>
        <w:pStyle w:val="FPP3"/>
      </w:pPr>
      <w:r w:rsidRPr="002319C0">
        <w:t>Resolution of conflict</w:t>
      </w:r>
      <w:r w:rsidR="00454C13">
        <w:t>s</w:t>
      </w:r>
      <w:r w:rsidRPr="002319C0">
        <w:t xml:space="preserve"> between spill management and turbine operation within </w:t>
      </w:r>
      <w:r w:rsidR="00B65AA7">
        <w:t xml:space="preserve">the </w:t>
      </w:r>
      <w:r w:rsidRPr="002319C0">
        <w:t xml:space="preserve">1% </w:t>
      </w:r>
      <w:r>
        <w:t>range</w:t>
      </w:r>
      <w:r w:rsidRPr="002319C0">
        <w:t xml:space="preserve"> at transport projects during transport season shall be determined through the coordination process in </w:t>
      </w:r>
      <w:r w:rsidR="005B18CF">
        <w:rPr>
          <w:b/>
        </w:rPr>
        <w:t>S</w:t>
      </w:r>
      <w:r w:rsidR="00454C13" w:rsidRPr="0084779F">
        <w:rPr>
          <w:b/>
        </w:rPr>
        <w:t xml:space="preserve">ection </w:t>
      </w:r>
      <w:r w:rsidR="00454C13" w:rsidRPr="0084779F">
        <w:rPr>
          <w:b/>
        </w:rPr>
        <w:fldChar w:fldCharType="begin"/>
      </w:r>
      <w:r w:rsidR="00454C13" w:rsidRPr="0084779F">
        <w:rPr>
          <w:b/>
        </w:rPr>
        <w:instrText xml:space="preserve"> REF _Ref442191029 \r \h </w:instrText>
      </w:r>
      <w:r w:rsidR="00454C13">
        <w:rPr>
          <w:b/>
        </w:rPr>
        <w:instrText xml:space="preserve"> \* MERGEFORMAT </w:instrText>
      </w:r>
      <w:r w:rsidR="00454C13" w:rsidRPr="0084779F">
        <w:rPr>
          <w:b/>
        </w:rPr>
      </w:r>
      <w:r w:rsidR="00454C13" w:rsidRPr="0084779F">
        <w:rPr>
          <w:b/>
        </w:rPr>
        <w:fldChar w:fldCharType="separate"/>
      </w:r>
      <w:r w:rsidR="00454C13" w:rsidRPr="0084779F">
        <w:rPr>
          <w:b/>
        </w:rPr>
        <w:t>3.6</w:t>
      </w:r>
      <w:r w:rsidR="00454C13" w:rsidRPr="0084779F">
        <w:rPr>
          <w:b/>
        </w:rPr>
        <w:fldChar w:fldCharType="end"/>
      </w:r>
      <w:r w:rsidRPr="002319C0">
        <w:t xml:space="preserve">, and in accordance with transportation guidelines based on in-season flow and fish passage information.  </w:t>
      </w:r>
    </w:p>
    <w:p w14:paraId="2B48A291" w14:textId="77777777" w:rsidR="00B35D96" w:rsidRDefault="003B2632" w:rsidP="00B35D96">
      <w:pPr>
        <w:pStyle w:val="FPP2"/>
      </w:pPr>
      <w:bookmarkStart w:id="30" w:name="_Toc195095051"/>
      <w:r w:rsidRPr="00B35D96">
        <w:t>Routine Maintenance and Testing</w:t>
      </w:r>
      <w:r w:rsidR="00900A39">
        <w:t>.</w:t>
      </w:r>
      <w:bookmarkEnd w:id="30"/>
      <w:r w:rsidRPr="002319C0">
        <w:t xml:space="preserve">  </w:t>
      </w:r>
    </w:p>
    <w:p w14:paraId="61CCFCAB" w14:textId="168E7CE3" w:rsidR="0049465A" w:rsidRDefault="003B2632" w:rsidP="00821CC1">
      <w:pPr>
        <w:pStyle w:val="FPP3"/>
      </w:pPr>
      <w:r w:rsidRPr="002319C0">
        <w:t xml:space="preserve">All units at all projects must undergo maintenance and associated testing.  The testing necessitates deviation from the 1% </w:t>
      </w:r>
      <w:r>
        <w:t>range</w:t>
      </w:r>
      <w:r w:rsidRPr="002319C0">
        <w:t xml:space="preserve"> for periods of </w:t>
      </w:r>
      <w:r w:rsidR="006F53AA">
        <w:t>up to two</w:t>
      </w:r>
      <w:r w:rsidRPr="002319C0">
        <w:t xml:space="preserve"> hours</w:t>
      </w:r>
      <w:r w:rsidR="00CE3C11">
        <w:t xml:space="preserve"> and will be reported as described in </w:t>
      </w:r>
      <w:r w:rsidR="00CE3C11" w:rsidRPr="00C465FA">
        <w:rPr>
          <w:b/>
          <w:bCs/>
        </w:rPr>
        <w:t>Section 5</w:t>
      </w:r>
      <w:r w:rsidRPr="002319C0">
        <w:t xml:space="preserve">.  Scheduling of maintenance testing </w:t>
      </w:r>
      <w:r w:rsidR="006F53AA">
        <w:t xml:space="preserve">that exceeds two hours </w:t>
      </w:r>
      <w:r w:rsidRPr="002319C0">
        <w:t xml:space="preserve">will be coordinated through the process outlined in </w:t>
      </w:r>
      <w:r w:rsidR="003072E6">
        <w:rPr>
          <w:b/>
        </w:rPr>
        <w:t>S</w:t>
      </w:r>
      <w:r w:rsidR="00454C13" w:rsidRPr="0084779F">
        <w:rPr>
          <w:b/>
        </w:rPr>
        <w:t xml:space="preserve">ection </w:t>
      </w:r>
      <w:r w:rsidR="00454C13" w:rsidRPr="0084779F">
        <w:rPr>
          <w:b/>
        </w:rPr>
        <w:fldChar w:fldCharType="begin"/>
      </w:r>
      <w:r w:rsidR="00454C13" w:rsidRPr="0084779F">
        <w:rPr>
          <w:b/>
        </w:rPr>
        <w:instrText xml:space="preserve"> REF _Ref442191029 \r \h </w:instrText>
      </w:r>
      <w:r w:rsidR="00454C13">
        <w:rPr>
          <w:b/>
        </w:rPr>
        <w:instrText xml:space="preserve"> \* MERGEFORMAT </w:instrText>
      </w:r>
      <w:r w:rsidR="00454C13" w:rsidRPr="0084779F">
        <w:rPr>
          <w:b/>
        </w:rPr>
      </w:r>
      <w:r w:rsidR="00454C13" w:rsidRPr="0084779F">
        <w:rPr>
          <w:b/>
        </w:rPr>
        <w:fldChar w:fldCharType="separate"/>
      </w:r>
      <w:r w:rsidR="00454C13" w:rsidRPr="0084779F">
        <w:rPr>
          <w:b/>
        </w:rPr>
        <w:t>3.6</w:t>
      </w:r>
      <w:r w:rsidR="00454C13" w:rsidRPr="0084779F">
        <w:rPr>
          <w:b/>
        </w:rPr>
        <w:fldChar w:fldCharType="end"/>
      </w:r>
      <w:r w:rsidRPr="002319C0">
        <w:t>.</w:t>
      </w:r>
      <w:r w:rsidRPr="00F413C0">
        <w:rPr>
          <w:b/>
        </w:rPr>
        <w:t xml:space="preserve">  </w:t>
      </w:r>
    </w:p>
    <w:p w14:paraId="6D723C6D" w14:textId="1373FF55" w:rsidR="0014166A" w:rsidRDefault="0014166A" w:rsidP="006F53AA">
      <w:pPr>
        <w:pStyle w:val="FPP2"/>
      </w:pPr>
      <w:bookmarkStart w:id="31" w:name="_Toc195095052"/>
      <w:r>
        <w:t>Contingency Reserves</w:t>
      </w:r>
      <w:bookmarkEnd w:id="31"/>
    </w:p>
    <w:p w14:paraId="64171873" w14:textId="78C51E89" w:rsidR="0014166A" w:rsidRDefault="00E47F7F">
      <w:pPr>
        <w:pStyle w:val="FPP3"/>
      </w:pPr>
      <w:r>
        <w:t>B</w:t>
      </w:r>
      <w:r w:rsidR="00573A2A">
        <w:t>onneville</w:t>
      </w:r>
      <w:r w:rsidR="0014166A">
        <w:t xml:space="preserve"> deploys contingency reserves to meet energy demands caused by unexpected events such as transmission interruption or failure of a generator.</w:t>
      </w:r>
      <w:r>
        <w:t xml:space="preserve"> B</w:t>
      </w:r>
      <w:r w:rsidR="00573A2A">
        <w:t>onneville</w:t>
      </w:r>
      <w:r>
        <w:t xml:space="preserve"> cannot predict the exact timing, magnitude, and the location of the need to deploy contingency reserves, which </w:t>
      </w:r>
      <w:r>
        <w:lastRenderedPageBreak/>
        <w:t>makes pre-coordination for each individual event impossible. B</w:t>
      </w:r>
      <w:r w:rsidR="00573A2A">
        <w:t>onneville</w:t>
      </w:r>
      <w:r>
        <w:t xml:space="preserve"> may depend on turbine operations above the 1% range for the deployment of contingency reserves.</w:t>
      </w:r>
    </w:p>
    <w:p w14:paraId="3B884076" w14:textId="11498011" w:rsidR="002C4B0E" w:rsidRDefault="002C4B0E" w:rsidP="006F53AA">
      <w:pPr>
        <w:pStyle w:val="FPP2"/>
      </w:pPr>
      <w:bookmarkStart w:id="32" w:name="_Toc195095053"/>
      <w:r>
        <w:t>Balancing Reserves</w:t>
      </w:r>
      <w:bookmarkEnd w:id="32"/>
    </w:p>
    <w:p w14:paraId="4BC2B683" w14:textId="535EB674" w:rsidR="002C4B0E" w:rsidRDefault="0069629E">
      <w:pPr>
        <w:pStyle w:val="FPP3"/>
      </w:pPr>
      <w:r>
        <w:t>B</w:t>
      </w:r>
      <w:r w:rsidR="00573A2A">
        <w:t>onneville</w:t>
      </w:r>
      <w:r>
        <w:t xml:space="preserve"> is responsible for C</w:t>
      </w:r>
      <w:r w:rsidR="00190980">
        <w:t>RS</w:t>
      </w:r>
      <w:r>
        <w:t xml:space="preserve"> grid reliability, which requires the use of balancing reserves to follow sub-hourly power demand and supply fluctuations. Since supply must equal demand for power second-by-second, power generation must increase and decrease automatically as demand for power changes. Furthermore, within its Balancing Authority, B</w:t>
      </w:r>
      <w:r w:rsidR="00573A2A">
        <w:t>onneville</w:t>
      </w:r>
      <w:r>
        <w:t xml:space="preserve"> integrates the use of other renewable power sources (e.g. wind and solar) and balancing reserves compensate for within-hour changes in wind and solar generation. B</w:t>
      </w:r>
      <w:r w:rsidR="00573A2A">
        <w:t>onneville</w:t>
      </w:r>
      <w:r>
        <w:t xml:space="preserve"> may depend on turbine operations above the 1% range for the deployment of balancing reserves.</w:t>
      </w:r>
    </w:p>
    <w:p w14:paraId="64B53E76" w14:textId="77777777" w:rsidR="00B35D96" w:rsidRDefault="003B2632" w:rsidP="00B35D96">
      <w:pPr>
        <w:pStyle w:val="FPP2"/>
      </w:pPr>
      <w:bookmarkStart w:id="33" w:name="_Toc195095054"/>
      <w:r w:rsidRPr="00B35D96">
        <w:t>Other</w:t>
      </w:r>
      <w:r w:rsidR="00900A39">
        <w:t>.</w:t>
      </w:r>
      <w:bookmarkEnd w:id="33"/>
      <w:r w:rsidRPr="002319C0">
        <w:t xml:space="preserve">  </w:t>
      </w:r>
    </w:p>
    <w:p w14:paraId="182A29D5" w14:textId="59288CA3" w:rsidR="003B2632" w:rsidRDefault="00686B8C" w:rsidP="00900A39">
      <w:pPr>
        <w:pStyle w:val="FPP3"/>
      </w:pPr>
      <w:r>
        <w:t xml:space="preserve">There may be cases </w:t>
      </w:r>
      <w:r w:rsidR="003B2632" w:rsidRPr="002319C0">
        <w:t xml:space="preserve">that </w:t>
      </w:r>
      <w:r>
        <w:t>an</w:t>
      </w:r>
      <w:r w:rsidRPr="002319C0">
        <w:t xml:space="preserve"> </w:t>
      </w:r>
      <w:r w:rsidR="003B2632" w:rsidRPr="002319C0">
        <w:t>excursion was not explainable or caused by human error.</w:t>
      </w:r>
      <w:r>
        <w:t xml:space="preserve"> Reporting will be consistent with </w:t>
      </w:r>
      <w:r w:rsidRPr="00821CC1">
        <w:rPr>
          <w:b/>
          <w:bCs/>
        </w:rPr>
        <w:t>Section 5</w:t>
      </w:r>
      <w:r>
        <w:t>.</w:t>
      </w:r>
    </w:p>
    <w:p w14:paraId="2493989D" w14:textId="77777777" w:rsidR="00B35D96" w:rsidRDefault="003B2632" w:rsidP="00B35D96">
      <w:pPr>
        <w:pStyle w:val="FPP1"/>
      </w:pPr>
      <w:bookmarkStart w:id="34" w:name="_Ref442191076"/>
      <w:bookmarkStart w:id="35" w:name="_Toc195095055"/>
      <w:r w:rsidRPr="00B35D96">
        <w:t>QUALITY CONTROL</w:t>
      </w:r>
      <w:bookmarkEnd w:id="34"/>
      <w:bookmarkEnd w:id="35"/>
      <w:r w:rsidR="00861C07" w:rsidRPr="00B35D96">
        <w:t xml:space="preserve"> </w:t>
      </w:r>
    </w:p>
    <w:p w14:paraId="4D527668" w14:textId="6D657B06" w:rsidR="00F413C0" w:rsidRDefault="00861C07" w:rsidP="00492B90">
      <w:pPr>
        <w:pStyle w:val="FPP3"/>
        <w:spacing w:after="120"/>
      </w:pPr>
      <w:r w:rsidRPr="003B2632">
        <w:t xml:space="preserve">Significant deviations </w:t>
      </w:r>
      <w:r w:rsidR="003B2632">
        <w:t xml:space="preserve">outside of the </w:t>
      </w:r>
      <w:r w:rsidRPr="003B2632">
        <w:t xml:space="preserve">1% </w:t>
      </w:r>
      <w:r w:rsidR="003B2632">
        <w:t xml:space="preserve">range </w:t>
      </w:r>
      <w:r w:rsidR="0027781B">
        <w:t xml:space="preserve">as defined below </w:t>
      </w:r>
      <w:r w:rsidRPr="003B2632">
        <w:t>will be recorded.  Data on unit status will be compiled by B</w:t>
      </w:r>
      <w:r w:rsidR="00573A2A">
        <w:t>onneville</w:t>
      </w:r>
      <w:r w:rsidRPr="003B2632">
        <w:t xml:space="preserve"> during the </w:t>
      </w:r>
      <w:r w:rsidR="00190980">
        <w:t>in-season peak efficiency</w:t>
      </w:r>
      <w:r w:rsidRPr="003B2632">
        <w:t xml:space="preserve"> operating </w:t>
      </w:r>
      <w:r w:rsidR="00190980">
        <w:t>period</w:t>
      </w:r>
      <w:r w:rsidR="0027781B">
        <w:t xml:space="preserve"> by project</w:t>
      </w:r>
      <w:r w:rsidRPr="003B2632">
        <w:t xml:space="preserve"> and provided to the COE monthly.  Documentation will be kept when excursions</w:t>
      </w:r>
      <w:r w:rsidR="00CA532C">
        <w:t>:</w:t>
      </w:r>
    </w:p>
    <w:p w14:paraId="6F955689" w14:textId="77777777" w:rsidR="00CA532C" w:rsidRDefault="00861C07" w:rsidP="00492B90">
      <w:pPr>
        <w:pStyle w:val="FPP3"/>
        <w:numPr>
          <w:ilvl w:val="5"/>
          <w:numId w:val="24"/>
        </w:numPr>
        <w:spacing w:after="120"/>
      </w:pPr>
      <w:r w:rsidRPr="003B2632">
        <w:t>exceed 15 minutes in duration; and</w:t>
      </w:r>
      <w:r w:rsidR="00CA532C">
        <w:t>/</w:t>
      </w:r>
      <w:r w:rsidRPr="003B2632">
        <w:t>or</w:t>
      </w:r>
    </w:p>
    <w:p w14:paraId="4F25AF0B" w14:textId="77777777" w:rsidR="00CA532C" w:rsidRDefault="00861C07" w:rsidP="00CA532C">
      <w:pPr>
        <w:pStyle w:val="FPP3"/>
        <w:numPr>
          <w:ilvl w:val="5"/>
          <w:numId w:val="24"/>
        </w:numPr>
      </w:pPr>
      <w:r w:rsidRPr="003B2632">
        <w:t xml:space="preserve">occur </w:t>
      </w:r>
      <w:r w:rsidR="00CA532C">
        <w:t>5</w:t>
      </w:r>
      <w:r w:rsidRPr="003B2632">
        <w:t xml:space="preserve"> or more times exceeding 5 minutes within </w:t>
      </w:r>
      <w:r w:rsidR="00CA532C">
        <w:t>1</w:t>
      </w:r>
      <w:r w:rsidRPr="003B2632">
        <w:t xml:space="preserve"> calendar day. </w:t>
      </w:r>
    </w:p>
    <w:p w14:paraId="73B91AC6" w14:textId="34174B43" w:rsidR="003B2632" w:rsidRDefault="00861C07" w:rsidP="00F413C0">
      <w:pPr>
        <w:pStyle w:val="FPP3"/>
      </w:pPr>
      <w:r w:rsidRPr="003B2632">
        <w:t>The reason (limitation or other factor) for the excursions will be kept in project logs at each dam as well as inserted into the spreadsheet provided by B</w:t>
      </w:r>
      <w:r w:rsidR="00573A2A">
        <w:t>onneville</w:t>
      </w:r>
      <w:r w:rsidRPr="003B2632">
        <w:t xml:space="preserve"> using the reason codes listed in </w:t>
      </w:r>
      <w:r w:rsidRPr="00CA532C">
        <w:rPr>
          <w:b/>
        </w:rPr>
        <w:t xml:space="preserve">Table </w:t>
      </w:r>
      <w:r w:rsidR="00CA532C">
        <w:rPr>
          <w:b/>
        </w:rPr>
        <w:t>C-</w:t>
      </w:r>
      <w:r w:rsidRPr="00CA532C">
        <w:rPr>
          <w:b/>
        </w:rPr>
        <w:t>1</w:t>
      </w:r>
      <w:r w:rsidRPr="003B2632">
        <w:t xml:space="preserve">.  </w:t>
      </w:r>
      <w:r w:rsidR="008E7184" w:rsidRPr="003B2632">
        <w:t>The C</w:t>
      </w:r>
      <w:r w:rsidR="00573A2A">
        <w:t>orps</w:t>
      </w:r>
      <w:r w:rsidR="008E7184" w:rsidRPr="003B2632">
        <w:t xml:space="preserve"> will annually provide a report to NOAA Fisheries of reportable excursions from the 1% range during the </w:t>
      </w:r>
      <w:r w:rsidR="00190980">
        <w:t>in-season peak efficiency</w:t>
      </w:r>
      <w:r w:rsidR="008E7184" w:rsidRPr="003B2632">
        <w:t xml:space="preserve"> operating </w:t>
      </w:r>
      <w:r w:rsidR="00190980">
        <w:t>period</w:t>
      </w:r>
      <w:r w:rsidR="00F3035A">
        <w:t xml:space="preserve"> (defined in </w:t>
      </w:r>
      <w:r w:rsidR="00F3035A" w:rsidRPr="00071DDD">
        <w:rPr>
          <w:b/>
        </w:rPr>
        <w:t>Section 3.2</w:t>
      </w:r>
      <w:r w:rsidR="00F3035A">
        <w:t>)</w:t>
      </w:r>
      <w:r w:rsidR="008E7184" w:rsidRPr="003B2632">
        <w:t xml:space="preserve">. </w:t>
      </w:r>
    </w:p>
    <w:p w14:paraId="39DE2D4F" w14:textId="74DFA1F4" w:rsidR="00454C13" w:rsidRPr="007745BC" w:rsidRDefault="00861C07" w:rsidP="000539E2">
      <w:pPr>
        <w:pStyle w:val="FPP3"/>
        <w:rPr>
          <w:b/>
          <w:bCs/>
        </w:rPr>
      </w:pPr>
      <w:r w:rsidRPr="003B2632">
        <w:t xml:space="preserve">Upon request of TMT, a case-by-case brief explanation of the reason(s) for unit operation outside the 1% range, the date and length of time </w:t>
      </w:r>
      <w:r w:rsidR="00857A20">
        <w:t>of the excursion</w:t>
      </w:r>
      <w:r w:rsidRPr="003B2632">
        <w:t>, will be provided by the appropriate parties.</w:t>
      </w:r>
      <w:r w:rsidR="00857A20">
        <w:t xml:space="preserve">  </w:t>
      </w:r>
      <w:r w:rsidRPr="002319C0">
        <w:t xml:space="preserve">For the report, the following numerical codes will be used to explain excursions outside the 1% range.  The codes provide a more simplified method of tracking excursions than using the listed limitations in </w:t>
      </w:r>
      <w:r w:rsidR="00F3035A">
        <w:rPr>
          <w:b/>
        </w:rPr>
        <w:t>S</w:t>
      </w:r>
      <w:r w:rsidRPr="004D5B76">
        <w:rPr>
          <w:b/>
        </w:rPr>
        <w:t xml:space="preserve">ection </w:t>
      </w:r>
      <w:r w:rsidR="00454C13">
        <w:rPr>
          <w:b/>
        </w:rPr>
        <w:fldChar w:fldCharType="begin"/>
      </w:r>
      <w:r w:rsidR="00454C13">
        <w:rPr>
          <w:b/>
        </w:rPr>
        <w:instrText xml:space="preserve"> REF _Ref442191324 \r \h </w:instrText>
      </w:r>
      <w:r w:rsidR="00454C13">
        <w:rPr>
          <w:b/>
        </w:rPr>
      </w:r>
      <w:r w:rsidR="00454C13">
        <w:rPr>
          <w:b/>
        </w:rPr>
        <w:fldChar w:fldCharType="separate"/>
      </w:r>
      <w:r w:rsidR="00454C13">
        <w:rPr>
          <w:b/>
        </w:rPr>
        <w:t>4</w:t>
      </w:r>
      <w:r w:rsidR="00454C13">
        <w:rPr>
          <w:b/>
        </w:rPr>
        <w:fldChar w:fldCharType="end"/>
      </w:r>
      <w:r w:rsidRPr="002319C0">
        <w:t>.</w:t>
      </w:r>
    </w:p>
    <w:p w14:paraId="1B7CFF47" w14:textId="0F79285D" w:rsidR="00083A68" w:rsidRPr="00FC42B0" w:rsidRDefault="00083A68" w:rsidP="005E60B2">
      <w:pPr>
        <w:pStyle w:val="Caption"/>
        <w:keepNext/>
        <w:spacing w:after="0"/>
        <w:rPr>
          <w:szCs w:val="24"/>
        </w:rPr>
      </w:pPr>
      <w:r w:rsidRPr="00FC42B0">
        <w:rPr>
          <w:szCs w:val="24"/>
        </w:rPr>
        <w:lastRenderedPageBreak/>
        <w:t xml:space="preserve">Table </w:t>
      </w:r>
      <w:r w:rsidR="00FC42B0">
        <w:rPr>
          <w:szCs w:val="24"/>
        </w:rPr>
        <w:t>C-</w:t>
      </w:r>
      <w:r w:rsidR="0042740F">
        <w:rPr>
          <w:szCs w:val="24"/>
        </w:rPr>
        <w:t>1</w:t>
      </w:r>
      <w:r w:rsidRPr="00FC42B0">
        <w:rPr>
          <w:szCs w:val="24"/>
        </w:rPr>
        <w:t xml:space="preserve">.  Codes for </w:t>
      </w:r>
      <w:r w:rsidR="00FC42B0" w:rsidRPr="00FC42B0">
        <w:rPr>
          <w:szCs w:val="24"/>
        </w:rPr>
        <w:t xml:space="preserve">Reporting Excursions </w:t>
      </w:r>
      <w:r w:rsidR="00857A20">
        <w:rPr>
          <w:szCs w:val="24"/>
        </w:rPr>
        <w:t>O</w:t>
      </w:r>
      <w:r w:rsidR="00FC42B0" w:rsidRPr="00FC42B0">
        <w:rPr>
          <w:szCs w:val="24"/>
        </w:rPr>
        <w:t xml:space="preserve">utside </w:t>
      </w:r>
      <w:r w:rsidR="00857A20">
        <w:rPr>
          <w:szCs w:val="24"/>
        </w:rPr>
        <w:t xml:space="preserve">the </w:t>
      </w:r>
      <w:r w:rsidRPr="00FC42B0">
        <w:rPr>
          <w:szCs w:val="24"/>
        </w:rPr>
        <w:t xml:space="preserve">1% </w:t>
      </w:r>
      <w:r w:rsidR="00D147FC">
        <w:rPr>
          <w:szCs w:val="24"/>
        </w:rPr>
        <w:t xml:space="preserve">Peak </w:t>
      </w:r>
      <w:r w:rsidR="00857A20">
        <w:rPr>
          <w:szCs w:val="24"/>
        </w:rPr>
        <w:t>E</w:t>
      </w:r>
      <w:r w:rsidR="00D147FC">
        <w:rPr>
          <w:szCs w:val="24"/>
        </w:rPr>
        <w:t>fficiency</w:t>
      </w:r>
      <w:r w:rsidR="00FC42B0" w:rsidRPr="00FC42B0">
        <w:rPr>
          <w:szCs w:val="24"/>
        </w:rPr>
        <w:t xml:space="preserve">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8557"/>
      </w:tblGrid>
      <w:tr w:rsidR="007C13DD" w:rsidRPr="00CA532C" w14:paraId="1FF94F85" w14:textId="77777777" w:rsidTr="00857A20">
        <w:tc>
          <w:tcPr>
            <w:tcW w:w="414" w:type="pct"/>
            <w:tcBorders>
              <w:top w:val="single" w:sz="12" w:space="0" w:color="auto"/>
              <w:left w:val="single" w:sz="12" w:space="0" w:color="auto"/>
              <w:bottom w:val="single" w:sz="12" w:space="0" w:color="auto"/>
            </w:tcBorders>
            <w:vAlign w:val="center"/>
          </w:tcPr>
          <w:p w14:paraId="2559F686" w14:textId="77777777" w:rsidR="007C13DD" w:rsidRPr="00CA532C" w:rsidRDefault="007C13DD" w:rsidP="005E60B2">
            <w:pPr>
              <w:keepNext/>
              <w:spacing w:before="40" w:after="40"/>
              <w:jc w:val="center"/>
              <w:rPr>
                <w:rFonts w:ascii="Calibri" w:hAnsi="Calibri" w:cs="Calibri"/>
                <w:b/>
                <w:sz w:val="22"/>
                <w:szCs w:val="22"/>
              </w:rPr>
            </w:pPr>
            <w:r w:rsidRPr="00CA532C">
              <w:rPr>
                <w:rFonts w:ascii="Calibri" w:hAnsi="Calibri" w:cs="Calibri"/>
                <w:b/>
                <w:sz w:val="22"/>
                <w:szCs w:val="22"/>
              </w:rPr>
              <w:t>Code</w:t>
            </w:r>
          </w:p>
        </w:tc>
        <w:tc>
          <w:tcPr>
            <w:tcW w:w="4586" w:type="pct"/>
            <w:tcBorders>
              <w:top w:val="single" w:sz="12" w:space="0" w:color="auto"/>
              <w:bottom w:val="single" w:sz="12" w:space="0" w:color="auto"/>
              <w:right w:val="single" w:sz="12" w:space="0" w:color="auto"/>
            </w:tcBorders>
            <w:vAlign w:val="center"/>
          </w:tcPr>
          <w:p w14:paraId="07534135" w14:textId="77777777" w:rsidR="007C13DD" w:rsidRPr="00CA532C" w:rsidRDefault="007C13DD" w:rsidP="005E60B2">
            <w:pPr>
              <w:keepNext/>
              <w:spacing w:before="40" w:after="40"/>
              <w:jc w:val="center"/>
              <w:rPr>
                <w:rFonts w:ascii="Calibri" w:hAnsi="Calibri" w:cs="Calibri"/>
                <w:b/>
                <w:sz w:val="22"/>
                <w:szCs w:val="22"/>
              </w:rPr>
            </w:pPr>
            <w:r w:rsidRPr="00CA532C">
              <w:rPr>
                <w:rFonts w:ascii="Calibri" w:hAnsi="Calibri" w:cs="Calibri"/>
                <w:b/>
                <w:sz w:val="22"/>
                <w:szCs w:val="22"/>
              </w:rPr>
              <w:t>Reason</w:t>
            </w:r>
          </w:p>
        </w:tc>
      </w:tr>
      <w:tr w:rsidR="007C13DD" w:rsidRPr="00CA532C" w14:paraId="01604191" w14:textId="77777777" w:rsidTr="00241C8F">
        <w:trPr>
          <w:trHeight w:val="537"/>
        </w:trPr>
        <w:tc>
          <w:tcPr>
            <w:tcW w:w="414" w:type="pct"/>
            <w:tcBorders>
              <w:top w:val="single" w:sz="12" w:space="0" w:color="auto"/>
              <w:left w:val="single" w:sz="12" w:space="0" w:color="auto"/>
              <w:bottom w:val="single" w:sz="2" w:space="0" w:color="auto"/>
              <w:right w:val="single" w:sz="2" w:space="0" w:color="auto"/>
            </w:tcBorders>
            <w:vAlign w:val="center"/>
          </w:tcPr>
          <w:p w14:paraId="3A6C5CCF"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1</w:t>
            </w:r>
          </w:p>
        </w:tc>
        <w:tc>
          <w:tcPr>
            <w:tcW w:w="4586" w:type="pct"/>
            <w:tcBorders>
              <w:top w:val="single" w:sz="12" w:space="0" w:color="auto"/>
              <w:left w:val="single" w:sz="2" w:space="0" w:color="auto"/>
              <w:bottom w:val="single" w:sz="2" w:space="0" w:color="auto"/>
              <w:right w:val="single" w:sz="12" w:space="0" w:color="auto"/>
            </w:tcBorders>
            <w:vAlign w:val="center"/>
          </w:tcPr>
          <w:p w14:paraId="6A315394" w14:textId="77777777" w:rsidR="007C13DD" w:rsidRPr="00CA532C" w:rsidRDefault="007C13DD" w:rsidP="005E60B2">
            <w:pPr>
              <w:keepNext/>
              <w:spacing w:before="40" w:after="40"/>
              <w:rPr>
                <w:rFonts w:ascii="Calibri" w:hAnsi="Calibri" w:cs="Calibri"/>
                <w:sz w:val="22"/>
                <w:szCs w:val="22"/>
              </w:rPr>
            </w:pPr>
            <w:r w:rsidRPr="00CA532C">
              <w:rPr>
                <w:rFonts w:ascii="Calibri" w:hAnsi="Calibri" w:cs="Calibri"/>
                <w:sz w:val="22"/>
                <w:szCs w:val="22"/>
              </w:rPr>
              <w:t>Equipment reporting errors, including lack of data (</w:t>
            </w:r>
            <w:proofErr w:type="spellStart"/>
            <w:r w:rsidRPr="00CA532C">
              <w:rPr>
                <w:rFonts w:ascii="Calibri" w:hAnsi="Calibri" w:cs="Calibri"/>
                <w:sz w:val="22"/>
                <w:szCs w:val="22"/>
              </w:rPr>
              <w:t>GDAC</w:t>
            </w:r>
            <w:proofErr w:type="spellEnd"/>
            <w:r w:rsidRPr="00CA532C">
              <w:rPr>
                <w:rFonts w:ascii="Calibri" w:hAnsi="Calibri" w:cs="Calibri"/>
                <w:sz w:val="22"/>
                <w:szCs w:val="22"/>
              </w:rPr>
              <w:t xml:space="preserve"> or </w:t>
            </w:r>
            <w:proofErr w:type="spellStart"/>
            <w:r w:rsidRPr="00CA532C">
              <w:rPr>
                <w:rFonts w:ascii="Calibri" w:hAnsi="Calibri" w:cs="Calibri"/>
                <w:sz w:val="22"/>
                <w:szCs w:val="22"/>
              </w:rPr>
              <w:t>AGC</w:t>
            </w:r>
            <w:proofErr w:type="spellEnd"/>
            <w:r w:rsidRPr="00CA532C">
              <w:rPr>
                <w:rFonts w:ascii="Calibri" w:hAnsi="Calibri" w:cs="Calibri"/>
                <w:sz w:val="22"/>
                <w:szCs w:val="22"/>
              </w:rPr>
              <w:t xml:space="preserve"> not operating correctly and not recording </w:t>
            </w:r>
            <w:r w:rsidR="00857A20" w:rsidRPr="00CA532C">
              <w:rPr>
                <w:rFonts w:ascii="Calibri" w:hAnsi="Calibri" w:cs="Calibri"/>
                <w:sz w:val="22"/>
                <w:szCs w:val="22"/>
              </w:rPr>
              <w:t>readings, dead-</w:t>
            </w:r>
            <w:r w:rsidRPr="00CA532C">
              <w:rPr>
                <w:rFonts w:ascii="Calibri" w:hAnsi="Calibri" w:cs="Calibri"/>
                <w:sz w:val="22"/>
                <w:szCs w:val="22"/>
              </w:rPr>
              <w:t>band and precision issues</w:t>
            </w:r>
            <w:r w:rsidR="00857A20" w:rsidRPr="00CA532C">
              <w:rPr>
                <w:rFonts w:ascii="Calibri" w:hAnsi="Calibri" w:cs="Calibri"/>
                <w:sz w:val="22"/>
                <w:szCs w:val="22"/>
              </w:rPr>
              <w:t>, etc.</w:t>
            </w:r>
            <w:r w:rsidRPr="00CA532C">
              <w:rPr>
                <w:rFonts w:ascii="Calibri" w:hAnsi="Calibri" w:cs="Calibri"/>
                <w:sz w:val="22"/>
                <w:szCs w:val="22"/>
              </w:rPr>
              <w:t>)</w:t>
            </w:r>
          </w:p>
        </w:tc>
      </w:tr>
      <w:tr w:rsidR="007C13DD" w:rsidRPr="00CA532C" w14:paraId="71A38B64" w14:textId="77777777" w:rsidTr="00241C8F">
        <w:trPr>
          <w:trHeight w:val="463"/>
        </w:trPr>
        <w:tc>
          <w:tcPr>
            <w:tcW w:w="414" w:type="pct"/>
            <w:tcBorders>
              <w:top w:val="single" w:sz="2" w:space="0" w:color="auto"/>
              <w:left w:val="single" w:sz="12" w:space="0" w:color="auto"/>
              <w:bottom w:val="single" w:sz="2" w:space="0" w:color="auto"/>
              <w:right w:val="single" w:sz="2" w:space="0" w:color="auto"/>
            </w:tcBorders>
            <w:vAlign w:val="center"/>
          </w:tcPr>
          <w:p w14:paraId="64C00142"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2</w:t>
            </w:r>
          </w:p>
        </w:tc>
        <w:tc>
          <w:tcPr>
            <w:tcW w:w="4586" w:type="pct"/>
            <w:tcBorders>
              <w:top w:val="single" w:sz="2" w:space="0" w:color="auto"/>
              <w:left w:val="single" w:sz="2" w:space="0" w:color="auto"/>
              <w:bottom w:val="single" w:sz="2" w:space="0" w:color="auto"/>
              <w:right w:val="single" w:sz="12" w:space="0" w:color="auto"/>
            </w:tcBorders>
            <w:vAlign w:val="center"/>
          </w:tcPr>
          <w:p w14:paraId="34FD39EA" w14:textId="77777777" w:rsidR="007C13DD" w:rsidRPr="00CA532C" w:rsidRDefault="00857A20" w:rsidP="005E60B2">
            <w:pPr>
              <w:keepNext/>
              <w:spacing w:before="40" w:after="40"/>
              <w:rPr>
                <w:rFonts w:ascii="Calibri" w:hAnsi="Calibri" w:cs="Calibri"/>
                <w:sz w:val="22"/>
                <w:szCs w:val="22"/>
              </w:rPr>
            </w:pPr>
            <w:r w:rsidRPr="00CA532C">
              <w:rPr>
                <w:rFonts w:ascii="Calibri" w:hAnsi="Calibri" w:cs="Calibri"/>
                <w:sz w:val="22"/>
                <w:szCs w:val="22"/>
              </w:rPr>
              <w:t>Modified</w:t>
            </w:r>
            <w:r w:rsidR="007C13DD" w:rsidRPr="00CA532C">
              <w:rPr>
                <w:rFonts w:ascii="Calibri" w:hAnsi="Calibri" w:cs="Calibri"/>
                <w:sz w:val="22"/>
                <w:szCs w:val="22"/>
              </w:rPr>
              <w:t xml:space="preserve"> spill </w:t>
            </w:r>
            <w:r w:rsidRPr="00CA532C">
              <w:rPr>
                <w:rFonts w:ascii="Calibri" w:hAnsi="Calibri" w:cs="Calibri"/>
                <w:sz w:val="22"/>
                <w:szCs w:val="22"/>
              </w:rPr>
              <w:t>operations</w:t>
            </w:r>
            <w:r w:rsidR="007C13DD" w:rsidRPr="00CA532C">
              <w:rPr>
                <w:rFonts w:ascii="Calibri" w:hAnsi="Calibri" w:cs="Calibri"/>
                <w:sz w:val="22"/>
                <w:szCs w:val="22"/>
              </w:rPr>
              <w:t xml:space="preserve"> in support of </w:t>
            </w:r>
            <w:r w:rsidRPr="00CA532C">
              <w:rPr>
                <w:rFonts w:ascii="Calibri" w:hAnsi="Calibri" w:cs="Calibri"/>
                <w:sz w:val="22"/>
                <w:szCs w:val="22"/>
              </w:rPr>
              <w:t>BiOp</w:t>
            </w:r>
            <w:r w:rsidR="007C13DD" w:rsidRPr="00CA532C">
              <w:rPr>
                <w:rFonts w:ascii="Calibri" w:hAnsi="Calibri" w:cs="Calibri"/>
                <w:sz w:val="22"/>
                <w:szCs w:val="22"/>
              </w:rPr>
              <w:t xml:space="preserve"> or court order (requested flow augmentation, coordinated fish operation)</w:t>
            </w:r>
          </w:p>
        </w:tc>
      </w:tr>
      <w:tr w:rsidR="007C13DD" w:rsidRPr="00CA532C" w14:paraId="4ABD3B5B"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2A275CD0"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3</w:t>
            </w:r>
          </w:p>
        </w:tc>
        <w:tc>
          <w:tcPr>
            <w:tcW w:w="4586" w:type="pct"/>
            <w:tcBorders>
              <w:top w:val="single" w:sz="2" w:space="0" w:color="auto"/>
              <w:left w:val="single" w:sz="2" w:space="0" w:color="auto"/>
              <w:bottom w:val="single" w:sz="2" w:space="0" w:color="auto"/>
              <w:right w:val="single" w:sz="12" w:space="0" w:color="auto"/>
            </w:tcBorders>
            <w:vAlign w:val="center"/>
          </w:tcPr>
          <w:p w14:paraId="4320572D" w14:textId="77777777" w:rsidR="007C13DD" w:rsidRPr="00CA532C" w:rsidRDefault="007C13DD" w:rsidP="005E60B2">
            <w:pPr>
              <w:keepNext/>
              <w:spacing w:before="40" w:after="40"/>
              <w:rPr>
                <w:rFonts w:ascii="Calibri" w:hAnsi="Calibri" w:cs="Calibri"/>
                <w:sz w:val="22"/>
                <w:szCs w:val="22"/>
              </w:rPr>
            </w:pPr>
            <w:proofErr w:type="spellStart"/>
            <w:r w:rsidRPr="00CA532C">
              <w:rPr>
                <w:rFonts w:ascii="Calibri" w:hAnsi="Calibri" w:cs="Calibri"/>
                <w:sz w:val="22"/>
                <w:szCs w:val="22"/>
              </w:rPr>
              <w:t>O&amp;M</w:t>
            </w:r>
            <w:proofErr w:type="spellEnd"/>
            <w:r w:rsidRPr="00CA532C">
              <w:rPr>
                <w:rFonts w:ascii="Calibri" w:hAnsi="Calibri" w:cs="Calibri"/>
                <w:sz w:val="22"/>
                <w:szCs w:val="22"/>
              </w:rPr>
              <w:t xml:space="preserve"> requirements (fish screen inspection, trash raking, </w:t>
            </w:r>
            <w:r w:rsidR="00857A20" w:rsidRPr="00CA532C">
              <w:rPr>
                <w:rFonts w:ascii="Calibri" w:hAnsi="Calibri" w:cs="Calibri"/>
                <w:sz w:val="22"/>
                <w:szCs w:val="22"/>
              </w:rPr>
              <w:t>D</w:t>
            </w:r>
            <w:r w:rsidRPr="00CA532C">
              <w:rPr>
                <w:rFonts w:ascii="Calibri" w:hAnsi="Calibri" w:cs="Calibri"/>
                <w:sz w:val="22"/>
                <w:szCs w:val="22"/>
              </w:rPr>
              <w:t>oble testing</w:t>
            </w:r>
            <w:r w:rsidR="00857A20" w:rsidRPr="00CA532C">
              <w:rPr>
                <w:rFonts w:ascii="Calibri" w:hAnsi="Calibri" w:cs="Calibri"/>
                <w:sz w:val="22"/>
                <w:szCs w:val="22"/>
              </w:rPr>
              <w:t>,</w:t>
            </w:r>
            <w:r w:rsidRPr="00CA532C">
              <w:rPr>
                <w:rFonts w:ascii="Calibri" w:hAnsi="Calibri" w:cs="Calibri"/>
                <w:sz w:val="22"/>
                <w:szCs w:val="22"/>
              </w:rPr>
              <w:t xml:space="preserve"> dam safety</w:t>
            </w:r>
            <w:r w:rsidR="00857A20" w:rsidRPr="00CA532C">
              <w:rPr>
                <w:rFonts w:ascii="Calibri" w:hAnsi="Calibri" w:cs="Calibri"/>
                <w:sz w:val="22"/>
                <w:szCs w:val="22"/>
              </w:rPr>
              <w:t>, etc.</w:t>
            </w:r>
            <w:r w:rsidRPr="00CA532C">
              <w:rPr>
                <w:rFonts w:ascii="Calibri" w:hAnsi="Calibri" w:cs="Calibri"/>
                <w:sz w:val="22"/>
                <w:szCs w:val="22"/>
              </w:rPr>
              <w:t>)</w:t>
            </w:r>
          </w:p>
        </w:tc>
      </w:tr>
      <w:tr w:rsidR="007C13DD" w:rsidRPr="00CA532C" w14:paraId="73EAE1A3"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589ADC03"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4</w:t>
            </w:r>
          </w:p>
        </w:tc>
        <w:tc>
          <w:tcPr>
            <w:tcW w:w="4586" w:type="pct"/>
            <w:tcBorders>
              <w:top w:val="single" w:sz="2" w:space="0" w:color="auto"/>
              <w:left w:val="single" w:sz="2" w:space="0" w:color="auto"/>
              <w:bottom w:val="single" w:sz="2" w:space="0" w:color="auto"/>
              <w:right w:val="single" w:sz="12" w:space="0" w:color="auto"/>
            </w:tcBorders>
            <w:vAlign w:val="center"/>
          </w:tcPr>
          <w:p w14:paraId="47F743A5" w14:textId="77777777" w:rsidR="007C13DD" w:rsidRPr="00CA532C" w:rsidRDefault="007C13DD" w:rsidP="005E60B2">
            <w:pPr>
              <w:keepNext/>
              <w:spacing w:before="40" w:after="40"/>
              <w:rPr>
                <w:rFonts w:ascii="Calibri" w:hAnsi="Calibri" w:cs="Calibri"/>
                <w:sz w:val="22"/>
                <w:szCs w:val="22"/>
              </w:rPr>
            </w:pPr>
            <w:r w:rsidRPr="00CA532C">
              <w:rPr>
                <w:rFonts w:ascii="Calibri" w:hAnsi="Calibri" w:cs="Calibri"/>
                <w:sz w:val="22"/>
                <w:szCs w:val="22"/>
              </w:rPr>
              <w:t xml:space="preserve">Operational tests (index testing, testing </w:t>
            </w:r>
            <w:r w:rsidR="0089299F" w:rsidRPr="00CA532C">
              <w:rPr>
                <w:rFonts w:ascii="Calibri" w:hAnsi="Calibri" w:cs="Calibri"/>
                <w:sz w:val="22"/>
                <w:szCs w:val="22"/>
              </w:rPr>
              <w:t xml:space="preserve">or </w:t>
            </w:r>
            <w:r w:rsidRPr="00CA532C">
              <w:rPr>
                <w:rFonts w:ascii="Calibri" w:hAnsi="Calibri" w:cs="Calibri"/>
                <w:sz w:val="22"/>
                <w:szCs w:val="22"/>
              </w:rPr>
              <w:t>calibrating new or repaired equipment)</w:t>
            </w:r>
          </w:p>
        </w:tc>
      </w:tr>
      <w:tr w:rsidR="007C13DD" w:rsidRPr="00CA532C" w14:paraId="71A9D8C4"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14DF1C1C"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5</w:t>
            </w:r>
          </w:p>
        </w:tc>
        <w:tc>
          <w:tcPr>
            <w:tcW w:w="4586" w:type="pct"/>
            <w:tcBorders>
              <w:top w:val="single" w:sz="2" w:space="0" w:color="auto"/>
              <w:left w:val="single" w:sz="2" w:space="0" w:color="auto"/>
              <w:bottom w:val="single" w:sz="2" w:space="0" w:color="auto"/>
              <w:right w:val="single" w:sz="12" w:space="0" w:color="auto"/>
            </w:tcBorders>
            <w:vAlign w:val="center"/>
          </w:tcPr>
          <w:p w14:paraId="4E46153E" w14:textId="323E3E78" w:rsidR="007C13DD" w:rsidRPr="00CA532C" w:rsidRDefault="007C13DD" w:rsidP="005E60B2">
            <w:pPr>
              <w:keepNext/>
              <w:spacing w:before="40" w:after="40"/>
              <w:rPr>
                <w:rFonts w:ascii="Calibri" w:hAnsi="Calibri" w:cs="Calibri"/>
                <w:sz w:val="22"/>
                <w:szCs w:val="22"/>
              </w:rPr>
            </w:pPr>
            <w:r w:rsidRPr="00CA532C">
              <w:rPr>
                <w:rFonts w:ascii="Calibri" w:hAnsi="Calibri" w:cs="Calibri"/>
                <w:sz w:val="22"/>
                <w:szCs w:val="22"/>
              </w:rPr>
              <w:t>B</w:t>
            </w:r>
            <w:r w:rsidR="00573A2A">
              <w:rPr>
                <w:rFonts w:ascii="Calibri" w:hAnsi="Calibri" w:cs="Calibri"/>
                <w:sz w:val="22"/>
                <w:szCs w:val="22"/>
              </w:rPr>
              <w:t>onneville</w:t>
            </w:r>
            <w:r w:rsidRPr="00CA532C">
              <w:rPr>
                <w:rFonts w:ascii="Calibri" w:hAnsi="Calibri" w:cs="Calibri"/>
                <w:sz w:val="22"/>
                <w:szCs w:val="22"/>
              </w:rPr>
              <w:t xml:space="preserve"> requested operation (request operation via AGC)</w:t>
            </w:r>
          </w:p>
        </w:tc>
      </w:tr>
      <w:tr w:rsidR="007C13DD" w:rsidRPr="00CA532C" w14:paraId="0E8DC2CF"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1BEDD0F7"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6</w:t>
            </w:r>
          </w:p>
        </w:tc>
        <w:tc>
          <w:tcPr>
            <w:tcW w:w="4586" w:type="pct"/>
            <w:tcBorders>
              <w:top w:val="single" w:sz="2" w:space="0" w:color="auto"/>
              <w:left w:val="single" w:sz="2" w:space="0" w:color="auto"/>
              <w:bottom w:val="single" w:sz="2" w:space="0" w:color="auto"/>
              <w:right w:val="single" w:sz="12" w:space="0" w:color="auto"/>
            </w:tcBorders>
            <w:vAlign w:val="center"/>
          </w:tcPr>
          <w:p w14:paraId="0D764DA7" w14:textId="77777777" w:rsidR="007C13DD" w:rsidRPr="00CA532C" w:rsidRDefault="007C13DD" w:rsidP="005E60B2">
            <w:pPr>
              <w:keepNext/>
              <w:spacing w:before="40" w:after="40"/>
              <w:rPr>
                <w:rFonts w:ascii="Calibri" w:hAnsi="Calibri" w:cs="Calibri"/>
                <w:sz w:val="22"/>
                <w:szCs w:val="22"/>
              </w:rPr>
            </w:pPr>
            <w:r w:rsidRPr="00CA532C">
              <w:rPr>
                <w:rFonts w:ascii="Calibri" w:hAnsi="Calibri" w:cs="Calibri"/>
                <w:sz w:val="22"/>
                <w:szCs w:val="22"/>
              </w:rPr>
              <w:t>Turbine start</w:t>
            </w:r>
            <w:r w:rsidR="00857A20" w:rsidRPr="00CA532C">
              <w:rPr>
                <w:rFonts w:ascii="Calibri" w:hAnsi="Calibri" w:cs="Calibri"/>
                <w:sz w:val="22"/>
                <w:szCs w:val="22"/>
              </w:rPr>
              <w:t>-</w:t>
            </w:r>
            <w:r w:rsidRPr="00CA532C">
              <w:rPr>
                <w:rFonts w:ascii="Calibri" w:hAnsi="Calibri" w:cs="Calibri"/>
                <w:sz w:val="22"/>
                <w:szCs w:val="22"/>
              </w:rPr>
              <w:t>up or stops longer than 5 minutes</w:t>
            </w:r>
          </w:p>
        </w:tc>
      </w:tr>
      <w:tr w:rsidR="007C13DD" w:rsidRPr="00CA532C" w14:paraId="67B31DD9"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6F772915"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7</w:t>
            </w:r>
          </w:p>
        </w:tc>
        <w:tc>
          <w:tcPr>
            <w:tcW w:w="4586" w:type="pct"/>
            <w:tcBorders>
              <w:top w:val="single" w:sz="2" w:space="0" w:color="auto"/>
              <w:left w:val="single" w:sz="2" w:space="0" w:color="auto"/>
              <w:bottom w:val="single" w:sz="2" w:space="0" w:color="auto"/>
              <w:right w:val="single" w:sz="12" w:space="0" w:color="auto"/>
            </w:tcBorders>
            <w:vAlign w:val="center"/>
          </w:tcPr>
          <w:p w14:paraId="496FF913" w14:textId="77777777" w:rsidR="007C13DD" w:rsidRPr="00CA532C" w:rsidRDefault="007C13DD" w:rsidP="005E60B2">
            <w:pPr>
              <w:keepNext/>
              <w:spacing w:before="40" w:after="40"/>
              <w:rPr>
                <w:rFonts w:ascii="Calibri" w:hAnsi="Calibri" w:cs="Calibri"/>
                <w:sz w:val="22"/>
                <w:szCs w:val="22"/>
              </w:rPr>
            </w:pPr>
            <w:r w:rsidRPr="00CA532C">
              <w:rPr>
                <w:rFonts w:ascii="Calibri" w:hAnsi="Calibri" w:cs="Calibri"/>
                <w:sz w:val="22"/>
                <w:szCs w:val="22"/>
              </w:rPr>
              <w:t>Emergency conditions or system failures</w:t>
            </w:r>
            <w:r w:rsidR="00857A20" w:rsidRPr="00CA532C">
              <w:rPr>
                <w:rFonts w:ascii="Calibri" w:hAnsi="Calibri" w:cs="Calibri"/>
                <w:sz w:val="22"/>
                <w:szCs w:val="22"/>
              </w:rPr>
              <w:t xml:space="preserve">, including </w:t>
            </w:r>
            <w:r w:rsidRPr="00CA532C">
              <w:rPr>
                <w:rFonts w:ascii="Calibri" w:hAnsi="Calibri" w:cs="Calibri"/>
                <w:sz w:val="22"/>
                <w:szCs w:val="22"/>
              </w:rPr>
              <w:t>transmission system emergencies,</w:t>
            </w:r>
            <w:r w:rsidR="00857A20" w:rsidRPr="00CA532C">
              <w:rPr>
                <w:rFonts w:ascii="Calibri" w:hAnsi="Calibri" w:cs="Calibri"/>
                <w:sz w:val="22"/>
                <w:szCs w:val="22"/>
              </w:rPr>
              <w:t xml:space="preserve"> remedial action schemes (RAS), or others as described in </w:t>
            </w:r>
            <w:r w:rsidRPr="00CA532C">
              <w:rPr>
                <w:rFonts w:ascii="Calibri" w:hAnsi="Calibri" w:cs="Calibri"/>
                <w:sz w:val="22"/>
                <w:szCs w:val="22"/>
              </w:rPr>
              <w:t>4.</w:t>
            </w:r>
            <w:r w:rsidR="00857A20" w:rsidRPr="00CA532C">
              <w:rPr>
                <w:rFonts w:ascii="Calibri" w:hAnsi="Calibri" w:cs="Calibri"/>
                <w:sz w:val="22"/>
                <w:szCs w:val="22"/>
              </w:rPr>
              <w:t>1.</w:t>
            </w:r>
            <w:r w:rsidRPr="00CA532C">
              <w:rPr>
                <w:rFonts w:ascii="Calibri" w:hAnsi="Calibri" w:cs="Calibri"/>
                <w:sz w:val="22"/>
                <w:szCs w:val="22"/>
              </w:rPr>
              <w:t xml:space="preserve"> </w:t>
            </w:r>
            <w:r w:rsidR="00857A20" w:rsidRPr="00CA532C">
              <w:rPr>
                <w:rFonts w:ascii="Calibri" w:hAnsi="Calibri" w:cs="Calibri"/>
                <w:i/>
                <w:sz w:val="22"/>
                <w:szCs w:val="22"/>
              </w:rPr>
              <w:t>S</w:t>
            </w:r>
            <w:r w:rsidRPr="00CA532C">
              <w:rPr>
                <w:rFonts w:ascii="Calibri" w:hAnsi="Calibri" w:cs="Calibri"/>
                <w:i/>
                <w:sz w:val="22"/>
                <w:szCs w:val="22"/>
              </w:rPr>
              <w:t xml:space="preserve">ystem </w:t>
            </w:r>
            <w:r w:rsidR="00857A20" w:rsidRPr="00CA532C">
              <w:rPr>
                <w:rFonts w:ascii="Calibri" w:hAnsi="Calibri" w:cs="Calibri"/>
                <w:i/>
                <w:sz w:val="22"/>
                <w:szCs w:val="22"/>
              </w:rPr>
              <w:t>R</w:t>
            </w:r>
            <w:r w:rsidRPr="00CA532C">
              <w:rPr>
                <w:rFonts w:ascii="Calibri" w:hAnsi="Calibri" w:cs="Calibri"/>
                <w:i/>
                <w:sz w:val="22"/>
                <w:szCs w:val="22"/>
              </w:rPr>
              <w:t>eliability</w:t>
            </w:r>
            <w:r w:rsidR="00857A20" w:rsidRPr="00CA532C">
              <w:rPr>
                <w:rFonts w:ascii="Calibri" w:hAnsi="Calibri" w:cs="Calibri"/>
                <w:sz w:val="22"/>
                <w:szCs w:val="22"/>
              </w:rPr>
              <w:t>.</w:t>
            </w:r>
          </w:p>
        </w:tc>
      </w:tr>
      <w:tr w:rsidR="007C13DD" w:rsidRPr="00CA532C" w14:paraId="49FA178C"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5D8D06C4"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8</w:t>
            </w:r>
          </w:p>
        </w:tc>
        <w:tc>
          <w:tcPr>
            <w:tcW w:w="4586" w:type="pct"/>
            <w:tcBorders>
              <w:top w:val="single" w:sz="2" w:space="0" w:color="auto"/>
              <w:left w:val="single" w:sz="2" w:space="0" w:color="auto"/>
              <w:bottom w:val="single" w:sz="2" w:space="0" w:color="auto"/>
              <w:right w:val="single" w:sz="12" w:space="0" w:color="auto"/>
            </w:tcBorders>
            <w:vAlign w:val="center"/>
          </w:tcPr>
          <w:p w14:paraId="06496D7D" w14:textId="77777777" w:rsidR="007C13DD" w:rsidRPr="00CA532C" w:rsidRDefault="007C13DD" w:rsidP="005E60B2">
            <w:pPr>
              <w:keepNext/>
              <w:spacing w:before="40" w:after="40"/>
              <w:rPr>
                <w:rFonts w:ascii="Calibri" w:hAnsi="Calibri" w:cs="Calibri"/>
                <w:sz w:val="22"/>
                <w:szCs w:val="22"/>
              </w:rPr>
            </w:pPr>
            <w:r w:rsidRPr="00CA532C">
              <w:rPr>
                <w:rFonts w:ascii="Calibri" w:hAnsi="Calibri" w:cs="Calibri"/>
                <w:sz w:val="22"/>
                <w:szCs w:val="22"/>
              </w:rPr>
              <w:t>Fish research</w:t>
            </w:r>
          </w:p>
        </w:tc>
      </w:tr>
      <w:tr w:rsidR="007C13DD" w:rsidRPr="00CA532C" w14:paraId="739F3569"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1A66261C"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9</w:t>
            </w:r>
          </w:p>
        </w:tc>
        <w:tc>
          <w:tcPr>
            <w:tcW w:w="4586" w:type="pct"/>
            <w:tcBorders>
              <w:top w:val="single" w:sz="2" w:space="0" w:color="auto"/>
              <w:left w:val="single" w:sz="2" w:space="0" w:color="auto"/>
              <w:bottom w:val="single" w:sz="2" w:space="0" w:color="auto"/>
              <w:right w:val="single" w:sz="12" w:space="0" w:color="auto"/>
            </w:tcBorders>
            <w:vAlign w:val="center"/>
          </w:tcPr>
          <w:p w14:paraId="5BD0C840" w14:textId="77777777" w:rsidR="007C13DD" w:rsidRPr="00CA532C" w:rsidRDefault="007C13DD" w:rsidP="005E60B2">
            <w:pPr>
              <w:keepNext/>
              <w:spacing w:before="40" w:after="40"/>
              <w:rPr>
                <w:rFonts w:ascii="Calibri" w:hAnsi="Calibri" w:cs="Calibri"/>
                <w:sz w:val="22"/>
                <w:szCs w:val="22"/>
              </w:rPr>
            </w:pPr>
            <w:r w:rsidRPr="00CA532C">
              <w:rPr>
                <w:rFonts w:ascii="Calibri" w:hAnsi="Calibri" w:cs="Calibri"/>
                <w:sz w:val="22"/>
                <w:szCs w:val="22"/>
              </w:rPr>
              <w:t>Human error</w:t>
            </w:r>
          </w:p>
        </w:tc>
      </w:tr>
      <w:tr w:rsidR="007C13DD" w:rsidRPr="00CA532C" w14:paraId="04861DB3"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3DD0E825"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10</w:t>
            </w:r>
          </w:p>
        </w:tc>
        <w:tc>
          <w:tcPr>
            <w:tcW w:w="4586" w:type="pct"/>
            <w:tcBorders>
              <w:top w:val="single" w:sz="2" w:space="0" w:color="auto"/>
              <w:left w:val="single" w:sz="2" w:space="0" w:color="auto"/>
              <w:bottom w:val="single" w:sz="2" w:space="0" w:color="auto"/>
              <w:right w:val="single" w:sz="12" w:space="0" w:color="auto"/>
            </w:tcBorders>
            <w:vAlign w:val="center"/>
          </w:tcPr>
          <w:p w14:paraId="1266959B" w14:textId="77777777" w:rsidR="007C13DD" w:rsidRPr="00CA532C" w:rsidRDefault="007C13DD" w:rsidP="005E60B2">
            <w:pPr>
              <w:keepNext/>
              <w:spacing w:before="40" w:after="40"/>
              <w:rPr>
                <w:rFonts w:ascii="Calibri" w:hAnsi="Calibri" w:cs="Calibri"/>
                <w:sz w:val="22"/>
                <w:szCs w:val="22"/>
              </w:rPr>
            </w:pPr>
            <w:r w:rsidRPr="00CA532C">
              <w:rPr>
                <w:rFonts w:ascii="Calibri" w:hAnsi="Calibri" w:cs="Calibri"/>
                <w:sz w:val="22"/>
                <w:szCs w:val="22"/>
              </w:rPr>
              <w:t>Unknown causes</w:t>
            </w:r>
          </w:p>
        </w:tc>
      </w:tr>
      <w:tr w:rsidR="007C13DD" w:rsidRPr="00CA532C" w14:paraId="5455E5E0" w14:textId="77777777" w:rsidTr="00857A20">
        <w:tc>
          <w:tcPr>
            <w:tcW w:w="414" w:type="pct"/>
            <w:tcBorders>
              <w:top w:val="single" w:sz="2" w:space="0" w:color="auto"/>
              <w:left w:val="single" w:sz="12" w:space="0" w:color="auto"/>
              <w:bottom w:val="single" w:sz="2" w:space="0" w:color="auto"/>
              <w:right w:val="single" w:sz="2" w:space="0" w:color="auto"/>
            </w:tcBorders>
            <w:vAlign w:val="center"/>
          </w:tcPr>
          <w:p w14:paraId="282E0CF5" w14:textId="77777777"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11</w:t>
            </w:r>
          </w:p>
        </w:tc>
        <w:tc>
          <w:tcPr>
            <w:tcW w:w="4586" w:type="pct"/>
            <w:tcBorders>
              <w:top w:val="single" w:sz="2" w:space="0" w:color="auto"/>
              <w:left w:val="single" w:sz="2" w:space="0" w:color="auto"/>
              <w:bottom w:val="single" w:sz="2" w:space="0" w:color="auto"/>
              <w:right w:val="single" w:sz="12" w:space="0" w:color="auto"/>
            </w:tcBorders>
            <w:vAlign w:val="center"/>
          </w:tcPr>
          <w:p w14:paraId="09B3DDF0" w14:textId="77777777" w:rsidR="007C13DD" w:rsidRPr="00CA532C" w:rsidRDefault="00857A20" w:rsidP="005E60B2">
            <w:pPr>
              <w:keepNext/>
              <w:spacing w:before="40" w:after="40"/>
              <w:rPr>
                <w:rFonts w:ascii="Calibri" w:hAnsi="Calibri" w:cs="Calibri"/>
                <w:sz w:val="22"/>
                <w:szCs w:val="22"/>
              </w:rPr>
            </w:pPr>
            <w:r w:rsidRPr="00CA532C">
              <w:rPr>
                <w:rFonts w:ascii="Calibri" w:hAnsi="Calibri" w:cs="Calibri"/>
                <w:sz w:val="22"/>
                <w:szCs w:val="22"/>
              </w:rPr>
              <w:t>Other (Please specify)</w:t>
            </w:r>
          </w:p>
        </w:tc>
      </w:tr>
      <w:tr w:rsidR="007C13DD" w:rsidRPr="00CA532C" w14:paraId="59E627A1" w14:textId="77777777" w:rsidTr="006F53AA">
        <w:tc>
          <w:tcPr>
            <w:tcW w:w="414" w:type="pct"/>
            <w:tcBorders>
              <w:top w:val="single" w:sz="2" w:space="0" w:color="auto"/>
              <w:left w:val="single" w:sz="12" w:space="0" w:color="auto"/>
              <w:bottom w:val="single" w:sz="2" w:space="0" w:color="auto"/>
              <w:right w:val="single" w:sz="2" w:space="0" w:color="auto"/>
            </w:tcBorders>
            <w:vAlign w:val="center"/>
          </w:tcPr>
          <w:p w14:paraId="0631B677" w14:textId="5B3B2A7F" w:rsidR="007C13DD" w:rsidRPr="00CA532C" w:rsidRDefault="007C13DD" w:rsidP="005E60B2">
            <w:pPr>
              <w:keepNext/>
              <w:spacing w:before="40" w:after="40"/>
              <w:jc w:val="center"/>
              <w:rPr>
                <w:rFonts w:ascii="Calibri" w:hAnsi="Calibri" w:cs="Calibri"/>
                <w:sz w:val="22"/>
                <w:szCs w:val="22"/>
              </w:rPr>
            </w:pPr>
            <w:r w:rsidRPr="00CA532C">
              <w:rPr>
                <w:rFonts w:ascii="Calibri" w:hAnsi="Calibri" w:cs="Calibri"/>
                <w:sz w:val="22"/>
                <w:szCs w:val="22"/>
              </w:rPr>
              <w:t>1</w:t>
            </w:r>
            <w:r w:rsidR="005A25B1">
              <w:rPr>
                <w:rFonts w:ascii="Calibri" w:hAnsi="Calibri" w:cs="Calibri"/>
                <w:sz w:val="22"/>
                <w:szCs w:val="22"/>
              </w:rPr>
              <w:t>2</w:t>
            </w:r>
          </w:p>
        </w:tc>
        <w:tc>
          <w:tcPr>
            <w:tcW w:w="4586" w:type="pct"/>
            <w:tcBorders>
              <w:top w:val="single" w:sz="2" w:space="0" w:color="auto"/>
              <w:left w:val="single" w:sz="2" w:space="0" w:color="auto"/>
              <w:bottom w:val="single" w:sz="2" w:space="0" w:color="auto"/>
              <w:right w:val="single" w:sz="12" w:space="0" w:color="auto"/>
            </w:tcBorders>
            <w:vAlign w:val="center"/>
          </w:tcPr>
          <w:p w14:paraId="3C31B47E" w14:textId="47A49121" w:rsidR="007C13DD" w:rsidRPr="00CA532C" w:rsidRDefault="007C13DD" w:rsidP="005E60B2">
            <w:pPr>
              <w:keepNext/>
              <w:spacing w:before="40" w:after="40"/>
              <w:rPr>
                <w:rFonts w:ascii="Calibri" w:hAnsi="Calibri" w:cs="Calibri"/>
                <w:sz w:val="22"/>
                <w:szCs w:val="22"/>
              </w:rPr>
            </w:pPr>
            <w:proofErr w:type="spellStart"/>
            <w:r w:rsidRPr="00CA532C">
              <w:rPr>
                <w:rFonts w:ascii="Calibri" w:hAnsi="Calibri" w:cs="Calibri"/>
                <w:sz w:val="22"/>
                <w:szCs w:val="22"/>
              </w:rPr>
              <w:t>TDG</w:t>
            </w:r>
            <w:proofErr w:type="spellEnd"/>
            <w:r w:rsidRPr="00CA532C">
              <w:rPr>
                <w:rFonts w:ascii="Calibri" w:hAnsi="Calibri" w:cs="Calibri"/>
                <w:sz w:val="22"/>
                <w:szCs w:val="22"/>
              </w:rPr>
              <w:t xml:space="preserve"> </w:t>
            </w:r>
            <w:r w:rsidR="00190980">
              <w:rPr>
                <w:rFonts w:ascii="Calibri" w:hAnsi="Calibri" w:cs="Calibri"/>
                <w:sz w:val="22"/>
                <w:szCs w:val="22"/>
              </w:rPr>
              <w:t>mitigation</w:t>
            </w:r>
          </w:p>
        </w:tc>
      </w:tr>
      <w:tr w:rsidR="007E5955" w:rsidRPr="00CA532C" w14:paraId="2952C2FC" w14:textId="77777777" w:rsidTr="006F53AA">
        <w:tc>
          <w:tcPr>
            <w:tcW w:w="414" w:type="pct"/>
            <w:tcBorders>
              <w:top w:val="single" w:sz="2" w:space="0" w:color="auto"/>
              <w:left w:val="single" w:sz="12" w:space="0" w:color="auto"/>
              <w:bottom w:val="single" w:sz="2" w:space="0" w:color="auto"/>
              <w:right w:val="single" w:sz="2" w:space="0" w:color="auto"/>
            </w:tcBorders>
            <w:vAlign w:val="center"/>
          </w:tcPr>
          <w:p w14:paraId="1D2966D5" w14:textId="449E53F6" w:rsidR="007E5955" w:rsidRPr="00CA532C" w:rsidRDefault="007E5955" w:rsidP="005E60B2">
            <w:pPr>
              <w:keepNext/>
              <w:spacing w:before="40" w:after="40"/>
              <w:jc w:val="center"/>
              <w:rPr>
                <w:rFonts w:ascii="Calibri" w:hAnsi="Calibri" w:cs="Calibri"/>
                <w:sz w:val="22"/>
                <w:szCs w:val="22"/>
              </w:rPr>
            </w:pPr>
            <w:r>
              <w:rPr>
                <w:rFonts w:ascii="Calibri" w:hAnsi="Calibri" w:cs="Calibri"/>
                <w:sz w:val="22"/>
                <w:szCs w:val="22"/>
              </w:rPr>
              <w:t>1</w:t>
            </w:r>
            <w:r w:rsidR="005A25B1">
              <w:rPr>
                <w:rFonts w:ascii="Calibri" w:hAnsi="Calibri" w:cs="Calibri"/>
                <w:sz w:val="22"/>
                <w:szCs w:val="22"/>
              </w:rPr>
              <w:t>3</w:t>
            </w:r>
          </w:p>
        </w:tc>
        <w:tc>
          <w:tcPr>
            <w:tcW w:w="4586" w:type="pct"/>
            <w:tcBorders>
              <w:top w:val="single" w:sz="2" w:space="0" w:color="auto"/>
              <w:left w:val="single" w:sz="2" w:space="0" w:color="auto"/>
              <w:bottom w:val="single" w:sz="2" w:space="0" w:color="auto"/>
              <w:right w:val="single" w:sz="12" w:space="0" w:color="auto"/>
            </w:tcBorders>
            <w:vAlign w:val="center"/>
          </w:tcPr>
          <w:p w14:paraId="585AAAAE" w14:textId="0ABC294F" w:rsidR="007E5955" w:rsidRPr="00CA532C" w:rsidRDefault="003E629B" w:rsidP="005E60B2">
            <w:pPr>
              <w:keepNext/>
              <w:spacing w:before="40" w:after="40"/>
              <w:rPr>
                <w:rFonts w:ascii="Calibri" w:hAnsi="Calibri" w:cs="Calibri"/>
                <w:sz w:val="22"/>
                <w:szCs w:val="22"/>
              </w:rPr>
            </w:pPr>
            <w:r>
              <w:rPr>
                <w:rFonts w:ascii="Calibri" w:hAnsi="Calibri" w:cs="Calibri"/>
                <w:sz w:val="22"/>
                <w:szCs w:val="22"/>
              </w:rPr>
              <w:t>Contingency reserve deployment</w:t>
            </w:r>
          </w:p>
        </w:tc>
      </w:tr>
      <w:tr w:rsidR="007E5955" w:rsidRPr="00CA532C" w14:paraId="7377FEE8" w14:textId="77777777" w:rsidTr="00857A20">
        <w:tc>
          <w:tcPr>
            <w:tcW w:w="414" w:type="pct"/>
            <w:tcBorders>
              <w:top w:val="single" w:sz="2" w:space="0" w:color="auto"/>
              <w:left w:val="single" w:sz="12" w:space="0" w:color="auto"/>
              <w:bottom w:val="single" w:sz="12" w:space="0" w:color="auto"/>
              <w:right w:val="single" w:sz="2" w:space="0" w:color="auto"/>
            </w:tcBorders>
            <w:vAlign w:val="center"/>
          </w:tcPr>
          <w:p w14:paraId="2359F7D0" w14:textId="38AE9C97" w:rsidR="007E5955" w:rsidRPr="00CA532C" w:rsidRDefault="007E5955" w:rsidP="00CA532C">
            <w:pPr>
              <w:spacing w:before="40" w:after="40"/>
              <w:jc w:val="center"/>
              <w:rPr>
                <w:rFonts w:ascii="Calibri" w:hAnsi="Calibri" w:cs="Calibri"/>
                <w:sz w:val="22"/>
                <w:szCs w:val="22"/>
              </w:rPr>
            </w:pPr>
            <w:r>
              <w:rPr>
                <w:rFonts w:ascii="Calibri" w:hAnsi="Calibri" w:cs="Calibri"/>
                <w:sz w:val="22"/>
                <w:szCs w:val="22"/>
              </w:rPr>
              <w:t>1</w:t>
            </w:r>
            <w:r w:rsidR="005A25B1">
              <w:rPr>
                <w:rFonts w:ascii="Calibri" w:hAnsi="Calibri" w:cs="Calibri"/>
                <w:sz w:val="22"/>
                <w:szCs w:val="22"/>
              </w:rPr>
              <w:t>4</w:t>
            </w:r>
          </w:p>
        </w:tc>
        <w:tc>
          <w:tcPr>
            <w:tcW w:w="4586" w:type="pct"/>
            <w:tcBorders>
              <w:top w:val="single" w:sz="2" w:space="0" w:color="auto"/>
              <w:left w:val="single" w:sz="2" w:space="0" w:color="auto"/>
              <w:bottom w:val="single" w:sz="12" w:space="0" w:color="auto"/>
              <w:right w:val="single" w:sz="12" w:space="0" w:color="auto"/>
            </w:tcBorders>
            <w:vAlign w:val="center"/>
          </w:tcPr>
          <w:p w14:paraId="4D849C96" w14:textId="4189FEB2" w:rsidR="007E5955" w:rsidRPr="00CA532C" w:rsidRDefault="003E629B" w:rsidP="00CA532C">
            <w:pPr>
              <w:keepNext/>
              <w:spacing w:before="40" w:after="40"/>
              <w:rPr>
                <w:rFonts w:ascii="Calibri" w:hAnsi="Calibri" w:cs="Calibri"/>
                <w:sz w:val="22"/>
                <w:szCs w:val="22"/>
              </w:rPr>
            </w:pPr>
            <w:r>
              <w:rPr>
                <w:rFonts w:ascii="Calibri" w:hAnsi="Calibri" w:cs="Calibri"/>
                <w:sz w:val="22"/>
                <w:szCs w:val="22"/>
              </w:rPr>
              <w:t>Balancing reserve deployment</w:t>
            </w:r>
          </w:p>
        </w:tc>
      </w:tr>
    </w:tbl>
    <w:p w14:paraId="2E75DE39" w14:textId="59CFB96A" w:rsidR="00861C07" w:rsidRPr="008D6519" w:rsidRDefault="00861C07" w:rsidP="008D6519">
      <w:pPr>
        <w:pStyle w:val="Caption"/>
      </w:pPr>
    </w:p>
    <w:sectPr w:rsidR="00861C07" w:rsidRPr="008D6519" w:rsidSect="00B35D96">
      <w:headerReference w:type="even" r:id="rId14"/>
      <w:headerReference w:type="default" r:id="rId15"/>
      <w:footerReference w:type="default" r:id="rId16"/>
      <w:headerReference w:type="first" r:id="rId17"/>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8B6D" w14:textId="77777777" w:rsidR="00F74586" w:rsidRDefault="00F74586">
      <w:r>
        <w:separator/>
      </w:r>
    </w:p>
  </w:endnote>
  <w:endnote w:type="continuationSeparator" w:id="0">
    <w:p w14:paraId="42B738F8" w14:textId="77777777" w:rsidR="00F74586" w:rsidRDefault="00F7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E1)">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6849" w14:textId="77777777" w:rsidR="00C750E3" w:rsidRDefault="00C750E3">
    <w:pPr>
      <w:pStyle w:val="Footer"/>
      <w:jc w:val="right"/>
    </w:pPr>
  </w:p>
  <w:p w14:paraId="7DCC9C78" w14:textId="77777777" w:rsidR="00C750E3" w:rsidRDefault="00C750E3">
    <w:pPr>
      <w:pStyle w:val="Footer"/>
      <w:jc w:val="right"/>
    </w:pPr>
  </w:p>
  <w:p w14:paraId="2D9BB3A3" w14:textId="77777777" w:rsidR="00C750E3" w:rsidRPr="003D3347" w:rsidRDefault="00C750E3" w:rsidP="00D35628">
    <w:pPr>
      <w:pStyle w:val="Footer"/>
      <w:pBdr>
        <w:top w:val="single" w:sz="4" w:space="1" w:color="auto"/>
      </w:pBdr>
      <w:spacing w:after="0"/>
      <w:jc w:val="center"/>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886C" w14:textId="49DF2ACF" w:rsidR="00C750E3" w:rsidRPr="00900A39" w:rsidRDefault="00C750E3" w:rsidP="00AB01C2">
    <w:pPr>
      <w:pStyle w:val="Footer"/>
      <w:pBdr>
        <w:top w:val="single" w:sz="4" w:space="1" w:color="auto"/>
      </w:pBdr>
      <w:spacing w:after="0"/>
      <w:jc w:val="center"/>
      <w:rPr>
        <w:rFonts w:ascii="Calibri" w:hAnsi="Calibri" w:cs="Calibri"/>
        <w:sz w:val="20"/>
      </w:rPr>
    </w:pPr>
    <w:r w:rsidRPr="00900A39">
      <w:rPr>
        <w:rStyle w:val="PageNumber"/>
        <w:rFonts w:ascii="Calibri" w:hAnsi="Calibri" w:cs="Calibri"/>
        <w:sz w:val="20"/>
      </w:rPr>
      <w:t>C-</w:t>
    </w:r>
    <w:r w:rsidRPr="00900A39">
      <w:rPr>
        <w:rStyle w:val="PageNumber"/>
        <w:rFonts w:ascii="Calibri" w:hAnsi="Calibri" w:cs="Calibri"/>
        <w:sz w:val="20"/>
      </w:rPr>
      <w:fldChar w:fldCharType="begin"/>
    </w:r>
    <w:r w:rsidRPr="00900A39">
      <w:rPr>
        <w:rStyle w:val="PageNumber"/>
        <w:rFonts w:ascii="Calibri" w:hAnsi="Calibri" w:cs="Calibri"/>
        <w:sz w:val="20"/>
      </w:rPr>
      <w:instrText xml:space="preserve"> PAGE </w:instrText>
    </w:r>
    <w:r w:rsidRPr="00900A39">
      <w:rPr>
        <w:rStyle w:val="PageNumber"/>
        <w:rFonts w:ascii="Calibri" w:hAnsi="Calibri" w:cs="Calibri"/>
        <w:sz w:val="20"/>
      </w:rPr>
      <w:fldChar w:fldCharType="separate"/>
    </w:r>
    <w:r w:rsidR="00324EEE">
      <w:rPr>
        <w:rStyle w:val="PageNumber"/>
        <w:rFonts w:ascii="Calibri" w:hAnsi="Calibri" w:cs="Calibri"/>
        <w:noProof/>
        <w:sz w:val="20"/>
      </w:rPr>
      <w:t>7</w:t>
    </w:r>
    <w:r w:rsidRPr="00900A39">
      <w:rPr>
        <w:rStyle w:val="PageNumbe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08B8" w14:textId="77777777" w:rsidR="00F74586" w:rsidRDefault="00F74586">
      <w:r>
        <w:separator/>
      </w:r>
    </w:p>
  </w:footnote>
  <w:footnote w:type="continuationSeparator" w:id="0">
    <w:p w14:paraId="45727035" w14:textId="77777777" w:rsidR="00F74586" w:rsidRDefault="00F74586">
      <w:r>
        <w:continuationSeparator/>
      </w:r>
    </w:p>
  </w:footnote>
  <w:footnote w:id="1">
    <w:p w14:paraId="67B02295" w14:textId="16DA897D" w:rsidR="00194B0D" w:rsidRPr="00F15947" w:rsidRDefault="00194B0D" w:rsidP="00194B0D">
      <w:pPr>
        <w:autoSpaceDE w:val="0"/>
        <w:autoSpaceDN w:val="0"/>
        <w:adjustRightInd w:val="0"/>
        <w:spacing w:after="0"/>
        <w:rPr>
          <w:rFonts w:asciiTheme="minorHAnsi" w:hAnsiTheme="minorHAnsi" w:cstheme="minorHAnsi"/>
          <w:sz w:val="20"/>
        </w:rPr>
      </w:pPr>
      <w:r w:rsidRPr="00F15947">
        <w:rPr>
          <w:rStyle w:val="FootnoteReference"/>
          <w:rFonts w:asciiTheme="minorHAnsi" w:hAnsiTheme="minorHAnsi" w:cstheme="minorHAnsi"/>
          <w:sz w:val="20"/>
        </w:rPr>
        <w:footnoteRef/>
      </w:r>
      <w:r w:rsidRPr="00F15947">
        <w:rPr>
          <w:rFonts w:asciiTheme="minorHAnsi" w:hAnsiTheme="minorHAnsi" w:cstheme="minorHAnsi"/>
          <w:sz w:val="20"/>
        </w:rPr>
        <w:t xml:space="preserve"> Long, C., and W. Marquette. 1967. </w:t>
      </w:r>
      <w:r w:rsidRPr="00F15947">
        <w:rPr>
          <w:rFonts w:asciiTheme="minorHAnsi" w:hAnsiTheme="minorHAnsi" w:cstheme="minorHAnsi"/>
          <w:i/>
          <w:sz w:val="20"/>
        </w:rPr>
        <w:t>Research on fingerling mortality in Kaplan turbines.</w:t>
      </w:r>
      <w:r w:rsidRPr="00F15947">
        <w:rPr>
          <w:rFonts w:asciiTheme="minorHAnsi" w:hAnsiTheme="minorHAnsi" w:cstheme="minorHAnsi"/>
          <w:sz w:val="20"/>
        </w:rPr>
        <w:t xml:space="preserve"> Bureau of Commercial Fisheries, Seattle. </w:t>
      </w:r>
      <w:r w:rsidRPr="00F15947">
        <w:rPr>
          <w:rFonts w:asciiTheme="minorHAnsi" w:hAnsiTheme="minorHAnsi" w:cstheme="minorHAnsi"/>
          <w:i/>
          <w:sz w:val="20"/>
        </w:rPr>
        <w:t>See also</w:t>
      </w:r>
      <w:r w:rsidRPr="00F15947">
        <w:rPr>
          <w:rFonts w:asciiTheme="minorHAnsi" w:hAnsiTheme="minorHAnsi" w:cstheme="minorHAnsi"/>
          <w:sz w:val="20"/>
        </w:rPr>
        <w:t xml:space="preserve">, Bell, M. C. 1981. Unpublished Report: </w:t>
      </w:r>
      <w:r w:rsidRPr="00F15947">
        <w:rPr>
          <w:rFonts w:asciiTheme="minorHAnsi" w:hAnsiTheme="minorHAnsi" w:cstheme="minorHAnsi"/>
          <w:i/>
          <w:sz w:val="20"/>
        </w:rPr>
        <w:t>Updated compendium on the success of passage of small fish through turbines.</w:t>
      </w:r>
      <w:r w:rsidRPr="00F15947">
        <w:rPr>
          <w:rFonts w:asciiTheme="minorHAnsi" w:hAnsiTheme="minorHAnsi" w:cstheme="minorHAnsi"/>
          <w:sz w:val="20"/>
        </w:rPr>
        <w:t xml:space="preserve"> U.S. Army Corps of Engineers, North Pacific Division, Portland, Oregon.</w:t>
      </w:r>
    </w:p>
  </w:footnote>
  <w:footnote w:id="2">
    <w:p w14:paraId="7C2CBE84" w14:textId="6F4F2FCA" w:rsidR="00194B0D" w:rsidRDefault="00194B0D" w:rsidP="00121301">
      <w:pPr>
        <w:autoSpaceDE w:val="0"/>
        <w:autoSpaceDN w:val="0"/>
        <w:adjustRightInd w:val="0"/>
        <w:spacing w:after="0"/>
      </w:pPr>
      <w:r w:rsidRPr="00F15947">
        <w:rPr>
          <w:rStyle w:val="FootnoteReference"/>
          <w:rFonts w:asciiTheme="minorHAnsi" w:hAnsiTheme="minorHAnsi" w:cstheme="minorHAnsi"/>
          <w:sz w:val="20"/>
        </w:rPr>
        <w:footnoteRef/>
      </w:r>
      <w:r w:rsidRPr="00F15947">
        <w:rPr>
          <w:rFonts w:asciiTheme="minorHAnsi" w:hAnsiTheme="minorHAnsi" w:cstheme="minorHAnsi"/>
          <w:sz w:val="20"/>
        </w:rPr>
        <w:t xml:space="preserve"> Skalski, J., D. Mathur, and P. Heisey. 2002. Effects of turbine operating efficiency on smolt passage survival.  </w:t>
      </w:r>
      <w:r w:rsidRPr="00F15947">
        <w:rPr>
          <w:rFonts w:asciiTheme="minorHAnsi" w:hAnsiTheme="minorHAnsi" w:cstheme="minorHAnsi"/>
          <w:i/>
          <w:sz w:val="20"/>
        </w:rPr>
        <w:t>North American Journal of Fisheries Management</w:t>
      </w:r>
      <w:r w:rsidRPr="00F15947">
        <w:rPr>
          <w:rFonts w:asciiTheme="minorHAnsi" w:hAnsiTheme="minorHAnsi" w:cstheme="minorHAnsi"/>
          <w:sz w:val="20"/>
        </w:rPr>
        <w:t xml:space="preserve"> 22:1193-1200. Weiland, MA, CM Woodley, TJ Carlson, B Rayamajhi, and J Kim. 2015. </w:t>
      </w:r>
      <w:r w:rsidRPr="00F15947">
        <w:rPr>
          <w:rFonts w:asciiTheme="minorHAnsi" w:hAnsiTheme="minorHAnsi" w:cstheme="minorHAnsi"/>
          <w:i/>
          <w:iCs/>
          <w:sz w:val="20"/>
        </w:rPr>
        <w:t>Systematic Review of JSATS Passage and Survival Data at Bonneville and The Dalles Dams during Alternative Turbine and Spillbay Operations from 2008–2012</w:t>
      </w:r>
      <w:r w:rsidRPr="00F15947">
        <w:rPr>
          <w:rFonts w:asciiTheme="minorHAnsi" w:hAnsiTheme="minorHAnsi" w:cstheme="minorHAnsi"/>
          <w:sz w:val="20"/>
        </w:rPr>
        <w:t>. PNNL-24260. Report submitted to the U.S. Army Corps of Engineers, Portland District, Portland, Oregon, by the Pacific Northwest National Laboratory, Richland, Washington.</w:t>
      </w:r>
    </w:p>
  </w:footnote>
  <w:footnote w:id="3">
    <w:p w14:paraId="74EA5A01" w14:textId="7B16AFF2" w:rsidR="00121301" w:rsidRPr="00F15947" w:rsidRDefault="00121301" w:rsidP="0061089C">
      <w:pPr>
        <w:autoSpaceDE w:val="0"/>
        <w:autoSpaceDN w:val="0"/>
        <w:adjustRightInd w:val="0"/>
        <w:spacing w:after="0"/>
        <w:rPr>
          <w:rFonts w:asciiTheme="minorHAnsi" w:hAnsiTheme="minorHAnsi" w:cstheme="minorHAnsi"/>
          <w:sz w:val="20"/>
        </w:rPr>
      </w:pPr>
      <w:r w:rsidRPr="00F15947">
        <w:rPr>
          <w:rStyle w:val="FootnoteReference"/>
          <w:rFonts w:asciiTheme="minorHAnsi" w:hAnsiTheme="minorHAnsi" w:cstheme="minorHAnsi"/>
          <w:sz w:val="20"/>
        </w:rPr>
        <w:footnoteRef/>
      </w:r>
      <w:r w:rsidRPr="00F15947">
        <w:rPr>
          <w:rFonts w:asciiTheme="minorHAnsi" w:hAnsiTheme="minorHAnsi" w:cstheme="minorHAnsi"/>
          <w:sz w:val="20"/>
        </w:rPr>
        <w:t xml:space="preserve"> Bell, M. C. 1981. Unpublished Report: </w:t>
      </w:r>
      <w:r w:rsidRPr="00F15947">
        <w:rPr>
          <w:rFonts w:asciiTheme="minorHAnsi" w:hAnsiTheme="minorHAnsi" w:cstheme="minorHAnsi"/>
          <w:i/>
          <w:sz w:val="20"/>
        </w:rPr>
        <w:t>Updated compendium on the success of passage of small fish through turbines.</w:t>
      </w:r>
      <w:r w:rsidRPr="00F15947">
        <w:rPr>
          <w:rFonts w:asciiTheme="minorHAnsi" w:hAnsiTheme="minorHAnsi" w:cstheme="minorHAnsi"/>
          <w:sz w:val="20"/>
        </w:rPr>
        <w:t xml:space="preserve"> U.S. Army Corps of Engineers, North Pacific Division, Portland, Oregon.</w:t>
      </w:r>
    </w:p>
  </w:footnote>
  <w:footnote w:id="4">
    <w:p w14:paraId="305E9CCB" w14:textId="12B6C693" w:rsidR="00647679" w:rsidRPr="002D6E4A" w:rsidRDefault="00647679" w:rsidP="005E60B2">
      <w:pPr>
        <w:pStyle w:val="FootnoteText"/>
        <w:spacing w:after="0"/>
        <w:rPr>
          <w:rFonts w:ascii="Times New Roman" w:hAnsi="Times New Roman"/>
          <w:sz w:val="18"/>
          <w:szCs w:val="18"/>
        </w:rPr>
      </w:pPr>
      <w:r w:rsidRPr="00F15947">
        <w:rPr>
          <w:rStyle w:val="FootnoteReference"/>
          <w:rFonts w:asciiTheme="minorHAnsi" w:hAnsiTheme="minorHAnsi" w:cstheme="minorHAnsi"/>
          <w:sz w:val="20"/>
        </w:rPr>
        <w:footnoteRef/>
      </w:r>
      <w:r w:rsidR="00B35DA4" w:rsidRPr="00F15947">
        <w:rPr>
          <w:rFonts w:asciiTheme="minorHAnsi" w:hAnsiTheme="minorHAnsi" w:cstheme="minorHAnsi"/>
          <w:sz w:val="20"/>
        </w:rPr>
        <w:t xml:space="preserve"> </w:t>
      </w:r>
      <w:r w:rsidRPr="00F15947">
        <w:rPr>
          <w:rFonts w:asciiTheme="minorHAnsi" w:hAnsiTheme="minorHAnsi" w:cstheme="minorHAnsi"/>
          <w:sz w:val="20"/>
        </w:rPr>
        <w:t xml:space="preserve">Best Operating Point (BOP) is used at Bonneville </w:t>
      </w:r>
      <w:r w:rsidR="00B35DA4" w:rsidRPr="00F15947">
        <w:rPr>
          <w:rFonts w:asciiTheme="minorHAnsi" w:hAnsiTheme="minorHAnsi" w:cstheme="minorHAnsi"/>
          <w:sz w:val="20"/>
        </w:rPr>
        <w:t xml:space="preserve">Dam </w:t>
      </w:r>
      <w:r w:rsidRPr="00F15947">
        <w:rPr>
          <w:rFonts w:asciiTheme="minorHAnsi" w:hAnsiTheme="minorHAnsi" w:cstheme="minorHAnsi"/>
          <w:sz w:val="20"/>
        </w:rPr>
        <w:t>Powerhouse One</w:t>
      </w:r>
      <w:r w:rsidR="00B35DA4" w:rsidRPr="00F15947">
        <w:rPr>
          <w:rFonts w:asciiTheme="minorHAnsi" w:hAnsiTheme="minorHAnsi" w:cstheme="minorHAnsi"/>
          <w:sz w:val="20"/>
        </w:rPr>
        <w:t xml:space="preserve"> (Units 1-10)</w:t>
      </w:r>
      <w:r w:rsidRPr="00F15947">
        <w:rPr>
          <w:rFonts w:asciiTheme="minorHAnsi" w:hAnsiTheme="minorHAnsi" w:cstheme="minorHAnsi"/>
          <w:sz w:val="20"/>
        </w:rPr>
        <w:t xml:space="preserve">. </w:t>
      </w:r>
    </w:p>
  </w:footnote>
  <w:footnote w:id="5">
    <w:p w14:paraId="4ED55383" w14:textId="5E15452A" w:rsidR="002E1BA9" w:rsidRPr="00A76200" w:rsidRDefault="002E1BA9" w:rsidP="005E60B2">
      <w:pPr>
        <w:pStyle w:val="FootnoteText"/>
        <w:spacing w:after="0"/>
        <w:rPr>
          <w:rFonts w:asciiTheme="minorHAnsi" w:hAnsiTheme="minorHAnsi" w:cstheme="minorHAnsi"/>
          <w:sz w:val="20"/>
        </w:rPr>
      </w:pPr>
      <w:r w:rsidRPr="00A76200">
        <w:rPr>
          <w:rStyle w:val="FootnoteReference"/>
          <w:rFonts w:asciiTheme="minorHAnsi" w:hAnsiTheme="minorHAnsi" w:cstheme="minorHAnsi"/>
          <w:sz w:val="20"/>
        </w:rPr>
        <w:footnoteRef/>
      </w:r>
      <w:r w:rsidR="00F15947" w:rsidRPr="00A76200">
        <w:rPr>
          <w:rFonts w:asciiTheme="minorHAnsi" w:hAnsiTheme="minorHAnsi" w:cstheme="minorHAnsi"/>
          <w:sz w:val="20"/>
        </w:rPr>
        <w:t xml:space="preserve"> </w:t>
      </w:r>
      <w:r w:rsidRPr="00A76200">
        <w:rPr>
          <w:rFonts w:asciiTheme="minorHAnsi" w:hAnsiTheme="minorHAnsi" w:cstheme="minorHAnsi"/>
          <w:sz w:val="20"/>
        </w:rPr>
        <w:t>Water Management Plan</w:t>
      </w:r>
      <w:r w:rsidR="00A76200" w:rsidRPr="00A76200">
        <w:rPr>
          <w:rFonts w:asciiTheme="minorHAnsi" w:hAnsiTheme="minorHAnsi" w:cstheme="minorHAnsi"/>
          <w:sz w:val="20"/>
        </w:rPr>
        <w:t>:</w:t>
      </w:r>
      <w:r w:rsidRPr="00A76200">
        <w:rPr>
          <w:rFonts w:asciiTheme="minorHAnsi" w:hAnsiTheme="minorHAnsi" w:cstheme="minorHAnsi"/>
          <w:sz w:val="20"/>
        </w:rPr>
        <w:t xml:space="preserve"> </w:t>
      </w:r>
      <w:hyperlink r:id="rId1" w:history="1">
        <w:r w:rsidR="00A76200" w:rsidRPr="00A76200">
          <w:rPr>
            <w:rStyle w:val="Hyperlink"/>
            <w:rFonts w:asciiTheme="minorHAnsi" w:hAnsiTheme="minorHAnsi" w:cstheme="minorHAnsi"/>
            <w:sz w:val="20"/>
          </w:rPr>
          <w:t>https://public.crohms.org/tmt/documents/wmp/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DEB3" w14:textId="0AE8B1D7" w:rsidR="00C750E3" w:rsidRPr="0037260F" w:rsidRDefault="00C750E3" w:rsidP="0037260F">
    <w:pPr>
      <w:pStyle w:val="Header"/>
      <w:pBdr>
        <w:bottom w:val="single" w:sz="4" w:space="1" w:color="auto"/>
      </w:pBdr>
      <w:tabs>
        <w:tab w:val="clear" w:pos="4320"/>
        <w:tab w:val="clear" w:pos="8640"/>
        <w:tab w:val="center" w:pos="4680"/>
        <w:tab w:val="right" w:pos="9360"/>
      </w:tabs>
      <w:spacing w:after="0"/>
      <w:rPr>
        <w:rFonts w:ascii="Calibri" w:hAnsi="Calibri" w:cs="Calibri"/>
        <w:sz w:val="20"/>
      </w:rPr>
    </w:pPr>
    <w:bookmarkStart w:id="0" w:name="OLE_LINK2"/>
    <w:bookmarkStart w:id="1" w:name="OLE_LINK3"/>
    <w:r>
      <w:rPr>
        <w:rFonts w:ascii="Calibri" w:hAnsi="Calibri" w:cs="Calibri"/>
        <w:sz w:val="20"/>
      </w:rPr>
      <w:t>2021 Fish Passage Plan</w:t>
    </w:r>
    <w:r>
      <w:rPr>
        <w:rFonts w:ascii="Calibri" w:hAnsi="Calibri" w:cs="Calibri"/>
        <w:sz w:val="20"/>
      </w:rPr>
      <w:tab/>
      <w:t>Appendix C – Load Shaping Guidelines</w:t>
    </w:r>
    <w:r>
      <w:rPr>
        <w:rFonts w:ascii="Calibri" w:hAnsi="Calibri" w:cs="Calibri"/>
        <w:sz w:val="20"/>
      </w:rPr>
      <w:tab/>
    </w:r>
    <w:bookmarkEnd w:id="0"/>
    <w:bookmarkEnd w:id="1"/>
    <w:r>
      <w:rPr>
        <w:rFonts w:ascii="Calibri" w:hAnsi="Calibri" w:cs="Calibri"/>
        <w:sz w:val="20"/>
      </w:rPr>
      <w:t>1-MARCH-2021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22A4" w14:textId="48835BB5" w:rsidR="00C750E3" w:rsidRPr="00F4424E" w:rsidRDefault="003F13A3" w:rsidP="00370A64">
    <w:pPr>
      <w:pStyle w:val="Header"/>
      <w:spacing w:after="0"/>
      <w:jc w:val="right"/>
      <w:rPr>
        <w:rFonts w:asciiTheme="minorHAnsi" w:hAnsiTheme="minorHAnsi" w:cstheme="minorHAnsi"/>
        <w:color w:val="FF0000"/>
        <w:sz w:val="20"/>
      </w:rPr>
    </w:pPr>
    <w:r w:rsidRPr="00F4424E">
      <w:rPr>
        <w:rFonts w:asciiTheme="minorHAnsi" w:hAnsiTheme="minorHAnsi" w:cstheme="minorHAnsi"/>
        <w:color w:val="FF0000"/>
        <w:sz w:val="20"/>
      </w:rPr>
      <w:t>VERSION</w:t>
    </w:r>
    <w:r w:rsidR="00370A64" w:rsidRPr="00F4424E">
      <w:rPr>
        <w:rFonts w:asciiTheme="minorHAnsi" w:hAnsiTheme="minorHAnsi" w:cstheme="minorHAnsi"/>
        <w:color w:val="FF0000"/>
        <w:sz w:val="20"/>
      </w:rPr>
      <w:t xml:space="preserve">: </w:t>
    </w:r>
    <w:r w:rsidR="00F4424E" w:rsidRPr="00F4424E">
      <w:rPr>
        <w:rFonts w:asciiTheme="minorHAnsi" w:hAnsiTheme="minorHAnsi" w:cstheme="minorHAnsi"/>
        <w:color w:val="FF0000"/>
        <w:sz w:val="20"/>
      </w:rPr>
      <w:t xml:space="preserve">8-APR </w:t>
    </w:r>
    <w:r w:rsidR="00F15947" w:rsidRPr="00F4424E">
      <w:rPr>
        <w:rFonts w:asciiTheme="minorHAnsi" w:hAnsiTheme="minorHAnsi" w:cstheme="minorHAnsi"/>
        <w:color w:val="FF0000"/>
        <w:sz w:val="20"/>
      </w:rPr>
      <w:t>-</w:t>
    </w:r>
    <w:r w:rsidR="00170C94" w:rsidRPr="00F4424E">
      <w:rPr>
        <w:rFonts w:asciiTheme="minorHAnsi" w:hAnsiTheme="minorHAnsi" w:cstheme="minorHAnsi"/>
        <w:color w:val="FF0000"/>
        <w:sz w:val="20"/>
      </w:rPr>
      <w:t>202</w:t>
    </w:r>
    <w:r w:rsidR="00412368" w:rsidRPr="00F4424E">
      <w:rPr>
        <w:rFonts w:asciiTheme="minorHAnsi" w:hAnsiTheme="minorHAnsi" w:cstheme="minorHAnsi"/>
        <w:color w:val="FF0000"/>
        <w:sz w:val="20"/>
      </w:rPr>
      <w:t>5</w:t>
    </w:r>
    <w:r w:rsidR="00F4424E" w:rsidRPr="00F4424E">
      <w:rPr>
        <w:rFonts w:asciiTheme="minorHAnsi" w:hAnsiTheme="minorHAnsi" w:cstheme="minorHAnsi"/>
        <w:color w:val="FF0000"/>
        <w:sz w:val="20"/>
      </w:rPr>
      <w:t xml:space="preserve"> – updated hyperlink to TMT website.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6144" w14:textId="11FB23AE" w:rsidR="00C750E3" w:rsidRDefault="00C750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7768" w14:textId="00AF2F3C" w:rsidR="00C750E3" w:rsidRPr="00370A64" w:rsidRDefault="00412368" w:rsidP="00370A64">
    <w:pPr>
      <w:pStyle w:val="Header"/>
      <w:pBdr>
        <w:bottom w:val="single" w:sz="4" w:space="1" w:color="auto"/>
      </w:pBdr>
      <w:tabs>
        <w:tab w:val="clear" w:pos="4320"/>
        <w:tab w:val="clear" w:pos="8640"/>
        <w:tab w:val="center" w:pos="4680"/>
        <w:tab w:val="right" w:pos="9360"/>
      </w:tabs>
      <w:spacing w:after="0"/>
      <w:rPr>
        <w:rFonts w:ascii="Calibri" w:hAnsi="Calibri" w:cs="Calibri"/>
        <w:sz w:val="20"/>
      </w:rPr>
    </w:pPr>
    <w:r>
      <w:rPr>
        <w:rFonts w:ascii="Calibri" w:hAnsi="Calibri" w:cs="Calibri"/>
        <w:sz w:val="20"/>
      </w:rPr>
      <w:t>2025</w:t>
    </w:r>
    <w:r w:rsidR="00370A64">
      <w:rPr>
        <w:rFonts w:ascii="Calibri" w:hAnsi="Calibri" w:cs="Calibri"/>
        <w:sz w:val="20"/>
      </w:rPr>
      <w:t xml:space="preserve"> Fish Passage Plan</w:t>
    </w:r>
    <w:r w:rsidR="00370A64">
      <w:rPr>
        <w:rFonts w:ascii="Calibri" w:hAnsi="Calibri" w:cs="Calibri"/>
        <w:sz w:val="20"/>
      </w:rPr>
      <w:tab/>
      <w:t xml:space="preserve">Appendix C – </w:t>
    </w:r>
    <w:r w:rsidR="003048B0">
      <w:rPr>
        <w:rFonts w:ascii="Calibri" w:hAnsi="Calibri" w:cs="Calibri"/>
        <w:sz w:val="20"/>
      </w:rPr>
      <w:t xml:space="preserve">BPA’s </w:t>
    </w:r>
    <w:r w:rsidR="00370A64">
      <w:rPr>
        <w:rFonts w:ascii="Calibri" w:hAnsi="Calibri" w:cs="Calibri"/>
        <w:sz w:val="20"/>
      </w:rPr>
      <w:t>Load Shaping Guidelines</w:t>
    </w:r>
    <w:r w:rsidR="00370A64">
      <w:rPr>
        <w:rFonts w:ascii="Calibri" w:hAnsi="Calibri" w:cs="Calibri"/>
        <w:sz w:val="20"/>
      </w:rPr>
      <w:tab/>
    </w:r>
    <w:r w:rsidR="003F13A3" w:rsidRPr="00F4424E">
      <w:rPr>
        <w:rFonts w:asciiTheme="minorHAnsi" w:hAnsiTheme="minorHAnsi" w:cstheme="minorHAnsi"/>
        <w:color w:val="FF0000"/>
        <w:sz w:val="20"/>
      </w:rPr>
      <w:t>VERSION</w:t>
    </w:r>
    <w:r w:rsidRPr="00F4424E">
      <w:rPr>
        <w:rFonts w:asciiTheme="minorHAnsi" w:hAnsiTheme="minorHAnsi" w:cstheme="minorHAnsi"/>
        <w:color w:val="FF0000"/>
        <w:sz w:val="20"/>
      </w:rPr>
      <w:t xml:space="preserve">: </w:t>
    </w:r>
    <w:r w:rsidR="00F4424E" w:rsidRPr="00F4424E">
      <w:rPr>
        <w:rFonts w:asciiTheme="minorHAnsi" w:hAnsiTheme="minorHAnsi" w:cstheme="minorHAnsi"/>
        <w:color w:val="FF0000"/>
        <w:sz w:val="20"/>
      </w:rPr>
      <w:t xml:space="preserve">8-APR </w:t>
    </w:r>
    <w:r w:rsidRPr="00F4424E">
      <w:rPr>
        <w:rFonts w:asciiTheme="minorHAnsi" w:hAnsiTheme="minorHAnsi" w:cstheme="minorHAnsi"/>
        <w:color w:val="FF0000"/>
        <w:sz w:val="20"/>
      </w:rPr>
      <w:t>-2025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D586" w14:textId="1BFB47B8" w:rsidR="00C750E3" w:rsidRPr="003D3347" w:rsidRDefault="00C750E3" w:rsidP="00B35D96">
    <w:pPr>
      <w:pStyle w:val="Header"/>
      <w:pBdr>
        <w:bottom w:val="single" w:sz="4" w:space="1" w:color="auto"/>
      </w:pBdr>
      <w:rPr>
        <w:rFonts w:ascii="Calibri" w:hAnsi="Calibri" w:cs="Calibri"/>
      </w:rPr>
    </w:pPr>
    <w:r w:rsidRPr="003D3347">
      <w:rPr>
        <w:rFonts w:ascii="Calibri" w:hAnsi="Calibri" w:cs="Calibri"/>
      </w:rPr>
      <w:t>2014 Fish Passage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7ED"/>
    <w:multiLevelType w:val="hybridMultilevel"/>
    <w:tmpl w:val="51A0DCAE"/>
    <w:lvl w:ilvl="0" w:tplc="BA9EEE8E">
      <w:start w:val="3"/>
      <w:numFmt w:val="low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6956E5"/>
    <w:multiLevelType w:val="multilevel"/>
    <w:tmpl w:val="2BD86A9E"/>
    <w:lvl w:ilvl="0">
      <w:start w:val="3"/>
      <w:numFmt w:val="decimal"/>
      <w:lvlText w:val="%1."/>
      <w:lvlJc w:val="left"/>
      <w:pPr>
        <w:ind w:left="360" w:hanging="360"/>
      </w:pPr>
      <w:rPr>
        <w:rFonts w:hint="default"/>
        <w:b w:val="0"/>
        <w:u w:val="single"/>
      </w:rPr>
    </w:lvl>
    <w:lvl w:ilvl="1">
      <w:start w:val="1"/>
      <w:numFmt w:val="decimal"/>
      <w:suff w:val="space"/>
      <w:lvlText w:val="%1.%2."/>
      <w:lvlJc w:val="left"/>
      <w:pPr>
        <w:ind w:left="0" w:firstLine="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 w15:restartNumberingAfterBreak="0">
    <w:nsid w:val="0A9D480E"/>
    <w:multiLevelType w:val="multilevel"/>
    <w:tmpl w:val="9E083368"/>
    <w:lvl w:ilvl="0">
      <w:start w:val="3"/>
      <w:numFmt w:val="upperLetter"/>
      <w:lvlText w:val="Appendix %1"/>
      <w:lvlJc w:val="left"/>
      <w:pPr>
        <w:tabs>
          <w:tab w:val="num" w:pos="2088"/>
        </w:tabs>
        <w:ind w:left="2088" w:hanging="2088"/>
      </w:pPr>
      <w:rPr>
        <w:rFonts w:ascii="Times New Roman" w:hAnsi="Times New Roman" w:hint="default"/>
        <w:b/>
        <w:i w:val="0"/>
        <w:sz w:val="24"/>
      </w:rPr>
    </w:lvl>
    <w:lvl w:ilvl="1">
      <w:start w:val="1"/>
      <w:numFmt w:val="decimal"/>
      <w:pStyle w:val="Heading2"/>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2.%3."/>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2.%3.%4."/>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483B0B"/>
    <w:multiLevelType w:val="hybridMultilevel"/>
    <w:tmpl w:val="B2BAF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822CF8"/>
    <w:multiLevelType w:val="hybridMultilevel"/>
    <w:tmpl w:val="0298CA92"/>
    <w:lvl w:ilvl="0" w:tplc="95125C5E">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12F42"/>
    <w:multiLevelType w:val="hybridMultilevel"/>
    <w:tmpl w:val="AF70F0C2"/>
    <w:lvl w:ilvl="0" w:tplc="364C7540">
      <w:start w:val="2"/>
      <w:numFmt w:val="lowerLetter"/>
      <w:lvlText w:val="%1."/>
      <w:lvlJc w:val="left"/>
      <w:pPr>
        <w:tabs>
          <w:tab w:val="num" w:pos="585"/>
        </w:tabs>
        <w:ind w:left="585" w:hanging="585"/>
      </w:pPr>
      <w:rPr>
        <w:rFonts w:hint="default"/>
      </w:rPr>
    </w:lvl>
    <w:lvl w:ilvl="1" w:tplc="D69EE854">
      <w:start w:val="1"/>
      <w:numFmt w:val="decimal"/>
      <w:lvlText w:val="%2."/>
      <w:lvlJc w:val="left"/>
      <w:pPr>
        <w:tabs>
          <w:tab w:val="num" w:pos="1305"/>
        </w:tabs>
        <w:ind w:left="1305" w:hanging="585"/>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025E21"/>
    <w:multiLevelType w:val="hybridMultilevel"/>
    <w:tmpl w:val="AA565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4078CC"/>
    <w:multiLevelType w:val="multilevel"/>
    <w:tmpl w:val="F3E40FA0"/>
    <w:lvl w:ilvl="0">
      <w:start w:val="1"/>
      <w:numFmt w:val="decimal"/>
      <w:pStyle w:val="FPP1"/>
      <w:lvlText w:val="%1."/>
      <w:lvlJc w:val="left"/>
      <w:pPr>
        <w:ind w:left="0" w:firstLine="0"/>
      </w:pPr>
      <w:rPr>
        <w:rFonts w:hint="default"/>
        <w:b/>
        <w:i w:val="0"/>
      </w:rPr>
    </w:lvl>
    <w:lvl w:ilvl="1">
      <w:start w:val="1"/>
      <w:numFmt w:val="decimal"/>
      <w:pStyle w:val="FPP2"/>
      <w:suff w:val="space"/>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720" w:firstLine="0"/>
      </w:pPr>
      <w:rPr>
        <w:rFonts w:hint="default"/>
        <w:b/>
        <w:i w:val="0"/>
      </w:rPr>
    </w:lvl>
    <w:lvl w:ilvl="4">
      <w:start w:val="1"/>
      <w:numFmt w:val="lowerLetter"/>
      <w:suff w:val="space"/>
      <w:lvlText w:val="%1.%5."/>
      <w:lvlJc w:val="left"/>
      <w:pPr>
        <w:ind w:left="720" w:firstLine="0"/>
      </w:pPr>
      <w:rPr>
        <w:rFonts w:hint="default"/>
        <w:b/>
      </w:rPr>
    </w:lvl>
    <w:lvl w:ilvl="5">
      <w:start w:val="1"/>
      <w:numFmt w:val="lowerRoman"/>
      <w:suff w:val="space"/>
      <w:lvlText w:val="(%6)"/>
      <w:lvlJc w:val="left"/>
      <w:pPr>
        <w:ind w:left="720" w:firstLine="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78798E"/>
    <w:multiLevelType w:val="hybridMultilevel"/>
    <w:tmpl w:val="16BC94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2EA6D0C"/>
    <w:multiLevelType w:val="multilevel"/>
    <w:tmpl w:val="D1924D72"/>
    <w:lvl w:ilvl="0">
      <w:start w:val="1"/>
      <w:numFmt w:val="decimal"/>
      <w:lvlText w:val="%1."/>
      <w:lvlJc w:val="left"/>
      <w:pPr>
        <w:ind w:left="360" w:hanging="360"/>
      </w:pPr>
      <w:rPr>
        <w:rFonts w:hint="default"/>
        <w:b/>
      </w:rPr>
    </w:lvl>
    <w:lvl w:ilvl="1">
      <w:start w:val="1"/>
      <w:numFmt w:val="decimal"/>
      <w:lvlText w:val="%1.%2."/>
      <w:lvlJc w:val="left"/>
      <w:pPr>
        <w:ind w:left="360" w:hanging="7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093726"/>
    <w:multiLevelType w:val="hybridMultilevel"/>
    <w:tmpl w:val="728E1178"/>
    <w:lvl w:ilvl="0" w:tplc="CABE8A5C">
      <w:start w:val="1"/>
      <w:numFmt w:val="lowerLetter"/>
      <w:lvlText w:val="%1."/>
      <w:lvlJc w:val="left"/>
      <w:pPr>
        <w:ind w:left="720"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15:restartNumberingAfterBreak="0">
    <w:nsid w:val="37C12720"/>
    <w:multiLevelType w:val="hybridMultilevel"/>
    <w:tmpl w:val="B9DC9B44"/>
    <w:lvl w:ilvl="0" w:tplc="4DF2CE1C">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620015"/>
    <w:multiLevelType w:val="multilevel"/>
    <w:tmpl w:val="3F1462BC"/>
    <w:lvl w:ilvl="0">
      <w:start w:val="1"/>
      <w:numFmt w:val="decimal"/>
      <w:lvlText w:val="%1."/>
      <w:lvlJc w:val="left"/>
      <w:pPr>
        <w:ind w:left="360" w:hanging="360"/>
      </w:pPr>
      <w:rPr>
        <w:rFonts w:hint="default"/>
        <w:b/>
      </w:rPr>
    </w:lvl>
    <w:lvl w:ilvl="1">
      <w:start w:val="1"/>
      <w:numFmt w:val="decimal"/>
      <w:suff w:val="space"/>
      <w:lvlText w:val="%1.%2."/>
      <w:lvlJc w:val="left"/>
      <w:pPr>
        <w:ind w:left="0" w:firstLine="360"/>
      </w:pPr>
      <w:rPr>
        <w:rFonts w:hint="default"/>
        <w:b/>
        <w:i w:val="0"/>
      </w:rPr>
    </w:lvl>
    <w:lvl w:ilvl="2">
      <w:start w:val="1"/>
      <w:numFmt w:val="decimal"/>
      <w:lvlText w:val="%1.%2.%3."/>
      <w:lvlJc w:val="left"/>
      <w:pPr>
        <w:tabs>
          <w:tab w:val="num" w:pos="1224"/>
        </w:tabs>
        <w:ind w:left="1224" w:hanging="648"/>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3A46188"/>
    <w:multiLevelType w:val="hybridMultilevel"/>
    <w:tmpl w:val="E2F2EC00"/>
    <w:lvl w:ilvl="0" w:tplc="15C6BC3C">
      <w:start w:val="1"/>
      <w:numFmt w:val="lowerLetter"/>
      <w:lvlText w:val="%1."/>
      <w:lvlJc w:val="left"/>
      <w:pPr>
        <w:ind w:left="1716" w:hanging="9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113073"/>
    <w:multiLevelType w:val="multilevel"/>
    <w:tmpl w:val="9FFAEB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231E7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0285668">
    <w:abstractNumId w:val="5"/>
  </w:num>
  <w:num w:numId="2" w16cid:durableId="1398631803">
    <w:abstractNumId w:val="8"/>
  </w:num>
  <w:num w:numId="3" w16cid:durableId="1078946306">
    <w:abstractNumId w:val="0"/>
  </w:num>
  <w:num w:numId="4" w16cid:durableId="50733167">
    <w:abstractNumId w:val="2"/>
  </w:num>
  <w:num w:numId="5" w16cid:durableId="443887027">
    <w:abstractNumId w:val="2"/>
  </w:num>
  <w:num w:numId="6" w16cid:durableId="1321616029">
    <w:abstractNumId w:val="2"/>
  </w:num>
  <w:num w:numId="7" w16cid:durableId="1976056253">
    <w:abstractNumId w:val="2"/>
  </w:num>
  <w:num w:numId="8" w16cid:durableId="1504779029">
    <w:abstractNumId w:val="2"/>
  </w:num>
  <w:num w:numId="9" w16cid:durableId="1133058221">
    <w:abstractNumId w:val="2"/>
  </w:num>
  <w:num w:numId="10" w16cid:durableId="284049396">
    <w:abstractNumId w:val="2"/>
  </w:num>
  <w:num w:numId="11" w16cid:durableId="1215700515">
    <w:abstractNumId w:val="2"/>
  </w:num>
  <w:num w:numId="12" w16cid:durableId="1748964299">
    <w:abstractNumId w:val="2"/>
  </w:num>
  <w:num w:numId="13" w16cid:durableId="1218856149">
    <w:abstractNumId w:val="2"/>
  </w:num>
  <w:num w:numId="14" w16cid:durableId="388311007">
    <w:abstractNumId w:val="15"/>
  </w:num>
  <w:num w:numId="15" w16cid:durableId="515120657">
    <w:abstractNumId w:val="6"/>
  </w:num>
  <w:num w:numId="16" w16cid:durableId="24334795">
    <w:abstractNumId w:val="3"/>
  </w:num>
  <w:num w:numId="17" w16cid:durableId="1011026491">
    <w:abstractNumId w:val="13"/>
  </w:num>
  <w:num w:numId="18" w16cid:durableId="459961398">
    <w:abstractNumId w:val="10"/>
  </w:num>
  <w:num w:numId="19" w16cid:durableId="1444810912">
    <w:abstractNumId w:val="11"/>
  </w:num>
  <w:num w:numId="20" w16cid:durableId="1565096470">
    <w:abstractNumId w:val="1"/>
  </w:num>
  <w:num w:numId="21" w16cid:durableId="995500504">
    <w:abstractNumId w:val="14"/>
  </w:num>
  <w:num w:numId="22" w16cid:durableId="1692992555">
    <w:abstractNumId w:val="12"/>
  </w:num>
  <w:num w:numId="23" w16cid:durableId="1016227936">
    <w:abstractNumId w:val="9"/>
  </w:num>
  <w:num w:numId="24" w16cid:durableId="759565171">
    <w:abstractNumId w:val="7"/>
  </w:num>
  <w:num w:numId="25" w16cid:durableId="11341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04"/>
    <w:rsid w:val="00013BDF"/>
    <w:rsid w:val="00016EEC"/>
    <w:rsid w:val="00021853"/>
    <w:rsid w:val="00021B97"/>
    <w:rsid w:val="00022EDA"/>
    <w:rsid w:val="00035C1B"/>
    <w:rsid w:val="0004154C"/>
    <w:rsid w:val="0004452C"/>
    <w:rsid w:val="000539E2"/>
    <w:rsid w:val="000547C0"/>
    <w:rsid w:val="0007065E"/>
    <w:rsid w:val="00071DDD"/>
    <w:rsid w:val="000816E6"/>
    <w:rsid w:val="0008358D"/>
    <w:rsid w:val="00083A68"/>
    <w:rsid w:val="0009362F"/>
    <w:rsid w:val="0009364A"/>
    <w:rsid w:val="00094D0B"/>
    <w:rsid w:val="000A5B88"/>
    <w:rsid w:val="000A630D"/>
    <w:rsid w:val="000B39F6"/>
    <w:rsid w:val="000B59F6"/>
    <w:rsid w:val="000C26E6"/>
    <w:rsid w:val="000F4419"/>
    <w:rsid w:val="0010050F"/>
    <w:rsid w:val="00111DCE"/>
    <w:rsid w:val="0011378E"/>
    <w:rsid w:val="00121301"/>
    <w:rsid w:val="001237FE"/>
    <w:rsid w:val="00132101"/>
    <w:rsid w:val="00135F85"/>
    <w:rsid w:val="00136FDF"/>
    <w:rsid w:val="0014166A"/>
    <w:rsid w:val="00142BC8"/>
    <w:rsid w:val="00143F2C"/>
    <w:rsid w:val="001467D8"/>
    <w:rsid w:val="00153A06"/>
    <w:rsid w:val="00156AF7"/>
    <w:rsid w:val="00163E28"/>
    <w:rsid w:val="00167C17"/>
    <w:rsid w:val="001705B5"/>
    <w:rsid w:val="00170C94"/>
    <w:rsid w:val="00172A65"/>
    <w:rsid w:val="001771BC"/>
    <w:rsid w:val="0018043C"/>
    <w:rsid w:val="00181683"/>
    <w:rsid w:val="001831A3"/>
    <w:rsid w:val="00184357"/>
    <w:rsid w:val="00187148"/>
    <w:rsid w:val="00190980"/>
    <w:rsid w:val="00194B0D"/>
    <w:rsid w:val="00196903"/>
    <w:rsid w:val="001A2240"/>
    <w:rsid w:val="001B2AEF"/>
    <w:rsid w:val="001D0BE7"/>
    <w:rsid w:val="001D4533"/>
    <w:rsid w:val="001E15F9"/>
    <w:rsid w:val="001E2B6B"/>
    <w:rsid w:val="001F40E5"/>
    <w:rsid w:val="001F7EE9"/>
    <w:rsid w:val="00201995"/>
    <w:rsid w:val="00201B0E"/>
    <w:rsid w:val="002074B3"/>
    <w:rsid w:val="00213482"/>
    <w:rsid w:val="00215027"/>
    <w:rsid w:val="0021612B"/>
    <w:rsid w:val="00221406"/>
    <w:rsid w:val="002319C0"/>
    <w:rsid w:val="00241C8F"/>
    <w:rsid w:val="00251ECD"/>
    <w:rsid w:val="00252489"/>
    <w:rsid w:val="0026370F"/>
    <w:rsid w:val="00264AA7"/>
    <w:rsid w:val="00274F34"/>
    <w:rsid w:val="0027781B"/>
    <w:rsid w:val="00286783"/>
    <w:rsid w:val="00287E2B"/>
    <w:rsid w:val="002903CA"/>
    <w:rsid w:val="0029124D"/>
    <w:rsid w:val="00297EED"/>
    <w:rsid w:val="002A3CE4"/>
    <w:rsid w:val="002A50C3"/>
    <w:rsid w:val="002B52EE"/>
    <w:rsid w:val="002C18EB"/>
    <w:rsid w:val="002C4B0E"/>
    <w:rsid w:val="002D037F"/>
    <w:rsid w:val="002D32CA"/>
    <w:rsid w:val="002D3FEC"/>
    <w:rsid w:val="002D6E4A"/>
    <w:rsid w:val="002E1BA9"/>
    <w:rsid w:val="002E576A"/>
    <w:rsid w:val="002E7003"/>
    <w:rsid w:val="002F1243"/>
    <w:rsid w:val="002F1C00"/>
    <w:rsid w:val="002F2909"/>
    <w:rsid w:val="002F4600"/>
    <w:rsid w:val="002F4D23"/>
    <w:rsid w:val="002F5CE2"/>
    <w:rsid w:val="00300146"/>
    <w:rsid w:val="003048B0"/>
    <w:rsid w:val="003072E6"/>
    <w:rsid w:val="00310861"/>
    <w:rsid w:val="00323BFD"/>
    <w:rsid w:val="00324EEE"/>
    <w:rsid w:val="00334677"/>
    <w:rsid w:val="00340752"/>
    <w:rsid w:val="003535A5"/>
    <w:rsid w:val="00353A8B"/>
    <w:rsid w:val="00353B3C"/>
    <w:rsid w:val="00354803"/>
    <w:rsid w:val="0035570C"/>
    <w:rsid w:val="00363646"/>
    <w:rsid w:val="003672DC"/>
    <w:rsid w:val="00370A64"/>
    <w:rsid w:val="0037260F"/>
    <w:rsid w:val="00380B70"/>
    <w:rsid w:val="003908F3"/>
    <w:rsid w:val="003A0909"/>
    <w:rsid w:val="003A165E"/>
    <w:rsid w:val="003A21D2"/>
    <w:rsid w:val="003A3168"/>
    <w:rsid w:val="003B2632"/>
    <w:rsid w:val="003B46A2"/>
    <w:rsid w:val="003C1E96"/>
    <w:rsid w:val="003D3347"/>
    <w:rsid w:val="003E629B"/>
    <w:rsid w:val="003F13A3"/>
    <w:rsid w:val="0040521E"/>
    <w:rsid w:val="004116CC"/>
    <w:rsid w:val="00412368"/>
    <w:rsid w:val="004155C9"/>
    <w:rsid w:val="00417356"/>
    <w:rsid w:val="004237C3"/>
    <w:rsid w:val="0042394E"/>
    <w:rsid w:val="0042740F"/>
    <w:rsid w:val="00434FAA"/>
    <w:rsid w:val="004370F1"/>
    <w:rsid w:val="00437B44"/>
    <w:rsid w:val="00442C4B"/>
    <w:rsid w:val="00451EA3"/>
    <w:rsid w:val="00454C13"/>
    <w:rsid w:val="00462268"/>
    <w:rsid w:val="00476FC3"/>
    <w:rsid w:val="00481D04"/>
    <w:rsid w:val="00490433"/>
    <w:rsid w:val="00492B90"/>
    <w:rsid w:val="004931BD"/>
    <w:rsid w:val="0049465A"/>
    <w:rsid w:val="004C762D"/>
    <w:rsid w:val="004D5B76"/>
    <w:rsid w:val="004E1A4F"/>
    <w:rsid w:val="004F3943"/>
    <w:rsid w:val="004F4991"/>
    <w:rsid w:val="00501D86"/>
    <w:rsid w:val="005076C8"/>
    <w:rsid w:val="00515183"/>
    <w:rsid w:val="0051542A"/>
    <w:rsid w:val="00517CA3"/>
    <w:rsid w:val="005215FA"/>
    <w:rsid w:val="00521BC8"/>
    <w:rsid w:val="00523B90"/>
    <w:rsid w:val="00550D10"/>
    <w:rsid w:val="00551D75"/>
    <w:rsid w:val="00551FA3"/>
    <w:rsid w:val="00557C50"/>
    <w:rsid w:val="0056571B"/>
    <w:rsid w:val="0056606C"/>
    <w:rsid w:val="005735AF"/>
    <w:rsid w:val="00573A2A"/>
    <w:rsid w:val="0058174C"/>
    <w:rsid w:val="005835BF"/>
    <w:rsid w:val="005972E4"/>
    <w:rsid w:val="00597FA7"/>
    <w:rsid w:val="005A25B1"/>
    <w:rsid w:val="005B18CF"/>
    <w:rsid w:val="005B30BF"/>
    <w:rsid w:val="005E359E"/>
    <w:rsid w:val="005E60B2"/>
    <w:rsid w:val="00601D66"/>
    <w:rsid w:val="0061089C"/>
    <w:rsid w:val="00624D55"/>
    <w:rsid w:val="00624DB9"/>
    <w:rsid w:val="006335FC"/>
    <w:rsid w:val="00633E2D"/>
    <w:rsid w:val="006359C1"/>
    <w:rsid w:val="0064239A"/>
    <w:rsid w:val="00645268"/>
    <w:rsid w:val="00647679"/>
    <w:rsid w:val="00653B54"/>
    <w:rsid w:val="00666FD4"/>
    <w:rsid w:val="006729DF"/>
    <w:rsid w:val="0067437A"/>
    <w:rsid w:val="00680CBE"/>
    <w:rsid w:val="00682A0F"/>
    <w:rsid w:val="00682B8A"/>
    <w:rsid w:val="00686B8C"/>
    <w:rsid w:val="0069286C"/>
    <w:rsid w:val="0069629E"/>
    <w:rsid w:val="006A1722"/>
    <w:rsid w:val="006A5395"/>
    <w:rsid w:val="006B5299"/>
    <w:rsid w:val="006C56D6"/>
    <w:rsid w:val="006E572B"/>
    <w:rsid w:val="006F53AA"/>
    <w:rsid w:val="0070432E"/>
    <w:rsid w:val="00712A2E"/>
    <w:rsid w:val="00713CD3"/>
    <w:rsid w:val="00713E94"/>
    <w:rsid w:val="0073143A"/>
    <w:rsid w:val="00731CE2"/>
    <w:rsid w:val="00757C6F"/>
    <w:rsid w:val="0076111B"/>
    <w:rsid w:val="007623ED"/>
    <w:rsid w:val="00764511"/>
    <w:rsid w:val="00766F65"/>
    <w:rsid w:val="00773BAC"/>
    <w:rsid w:val="007745BC"/>
    <w:rsid w:val="00776415"/>
    <w:rsid w:val="00782956"/>
    <w:rsid w:val="007A0504"/>
    <w:rsid w:val="007A1367"/>
    <w:rsid w:val="007A1501"/>
    <w:rsid w:val="007A7492"/>
    <w:rsid w:val="007A75D2"/>
    <w:rsid w:val="007B150F"/>
    <w:rsid w:val="007C13DD"/>
    <w:rsid w:val="007D3450"/>
    <w:rsid w:val="007D7716"/>
    <w:rsid w:val="007E5955"/>
    <w:rsid w:val="007E7CE0"/>
    <w:rsid w:val="007F7DC8"/>
    <w:rsid w:val="008077B4"/>
    <w:rsid w:val="00813A82"/>
    <w:rsid w:val="008148B6"/>
    <w:rsid w:val="00821CC1"/>
    <w:rsid w:val="00825555"/>
    <w:rsid w:val="00833FCC"/>
    <w:rsid w:val="008369ED"/>
    <w:rsid w:val="00842362"/>
    <w:rsid w:val="00844CB8"/>
    <w:rsid w:val="00845FEA"/>
    <w:rsid w:val="0084779F"/>
    <w:rsid w:val="008508BB"/>
    <w:rsid w:val="00852276"/>
    <w:rsid w:val="008567B6"/>
    <w:rsid w:val="00856E31"/>
    <w:rsid w:val="00857A20"/>
    <w:rsid w:val="008613A0"/>
    <w:rsid w:val="00861C07"/>
    <w:rsid w:val="008702D7"/>
    <w:rsid w:val="00876FA9"/>
    <w:rsid w:val="00880E3D"/>
    <w:rsid w:val="00882201"/>
    <w:rsid w:val="0089299F"/>
    <w:rsid w:val="008A040C"/>
    <w:rsid w:val="008A6D91"/>
    <w:rsid w:val="008B6589"/>
    <w:rsid w:val="008B773D"/>
    <w:rsid w:val="008B7B9F"/>
    <w:rsid w:val="008C1A40"/>
    <w:rsid w:val="008D6519"/>
    <w:rsid w:val="008E7184"/>
    <w:rsid w:val="008E7304"/>
    <w:rsid w:val="008F3725"/>
    <w:rsid w:val="00900A39"/>
    <w:rsid w:val="00916EF8"/>
    <w:rsid w:val="009174CC"/>
    <w:rsid w:val="00927494"/>
    <w:rsid w:val="009315C7"/>
    <w:rsid w:val="0093547E"/>
    <w:rsid w:val="00953C89"/>
    <w:rsid w:val="00956786"/>
    <w:rsid w:val="00957361"/>
    <w:rsid w:val="00961A3E"/>
    <w:rsid w:val="0096398A"/>
    <w:rsid w:val="009914C6"/>
    <w:rsid w:val="00992FC3"/>
    <w:rsid w:val="009A2CE4"/>
    <w:rsid w:val="009B0A30"/>
    <w:rsid w:val="009B2ADF"/>
    <w:rsid w:val="009B66A0"/>
    <w:rsid w:val="009C20F5"/>
    <w:rsid w:val="009C2E4F"/>
    <w:rsid w:val="009D1B0F"/>
    <w:rsid w:val="009D2DAC"/>
    <w:rsid w:val="009D373D"/>
    <w:rsid w:val="009D60C6"/>
    <w:rsid w:val="009D6999"/>
    <w:rsid w:val="009E4B39"/>
    <w:rsid w:val="009F38B4"/>
    <w:rsid w:val="00A05969"/>
    <w:rsid w:val="00A074E0"/>
    <w:rsid w:val="00A10723"/>
    <w:rsid w:val="00A22C07"/>
    <w:rsid w:val="00A724B6"/>
    <w:rsid w:val="00A76200"/>
    <w:rsid w:val="00A81173"/>
    <w:rsid w:val="00A90911"/>
    <w:rsid w:val="00A915E8"/>
    <w:rsid w:val="00A93361"/>
    <w:rsid w:val="00A94B9B"/>
    <w:rsid w:val="00AA2A6A"/>
    <w:rsid w:val="00AB01C2"/>
    <w:rsid w:val="00AC14DA"/>
    <w:rsid w:val="00AC3B93"/>
    <w:rsid w:val="00AD6F75"/>
    <w:rsid w:val="00AE752A"/>
    <w:rsid w:val="00AF41C5"/>
    <w:rsid w:val="00AF59E8"/>
    <w:rsid w:val="00B0450B"/>
    <w:rsid w:val="00B0526C"/>
    <w:rsid w:val="00B12141"/>
    <w:rsid w:val="00B22714"/>
    <w:rsid w:val="00B23D56"/>
    <w:rsid w:val="00B240AB"/>
    <w:rsid w:val="00B24FC9"/>
    <w:rsid w:val="00B253C3"/>
    <w:rsid w:val="00B27B14"/>
    <w:rsid w:val="00B3113C"/>
    <w:rsid w:val="00B3188A"/>
    <w:rsid w:val="00B35D96"/>
    <w:rsid w:val="00B35DA4"/>
    <w:rsid w:val="00B40B87"/>
    <w:rsid w:val="00B449E5"/>
    <w:rsid w:val="00B51767"/>
    <w:rsid w:val="00B56581"/>
    <w:rsid w:val="00B65836"/>
    <w:rsid w:val="00B65AA7"/>
    <w:rsid w:val="00B72BA7"/>
    <w:rsid w:val="00B7533D"/>
    <w:rsid w:val="00B77255"/>
    <w:rsid w:val="00B77AA6"/>
    <w:rsid w:val="00B81DB3"/>
    <w:rsid w:val="00B86741"/>
    <w:rsid w:val="00B91931"/>
    <w:rsid w:val="00B92047"/>
    <w:rsid w:val="00BA2757"/>
    <w:rsid w:val="00BA368F"/>
    <w:rsid w:val="00BA52BE"/>
    <w:rsid w:val="00BA7ABB"/>
    <w:rsid w:val="00BB4132"/>
    <w:rsid w:val="00BB4650"/>
    <w:rsid w:val="00BB6C13"/>
    <w:rsid w:val="00BD1668"/>
    <w:rsid w:val="00BE38B4"/>
    <w:rsid w:val="00BE5BDB"/>
    <w:rsid w:val="00BF759E"/>
    <w:rsid w:val="00C00028"/>
    <w:rsid w:val="00C01B34"/>
    <w:rsid w:val="00C079D1"/>
    <w:rsid w:val="00C166A1"/>
    <w:rsid w:val="00C20B34"/>
    <w:rsid w:val="00C30C46"/>
    <w:rsid w:val="00C3488D"/>
    <w:rsid w:val="00C36B33"/>
    <w:rsid w:val="00C453FA"/>
    <w:rsid w:val="00C465FA"/>
    <w:rsid w:val="00C51C72"/>
    <w:rsid w:val="00C528BC"/>
    <w:rsid w:val="00C61AE0"/>
    <w:rsid w:val="00C65986"/>
    <w:rsid w:val="00C70844"/>
    <w:rsid w:val="00C736DD"/>
    <w:rsid w:val="00C750E3"/>
    <w:rsid w:val="00C96051"/>
    <w:rsid w:val="00CA01F4"/>
    <w:rsid w:val="00CA532C"/>
    <w:rsid w:val="00CE3C11"/>
    <w:rsid w:val="00CF1F18"/>
    <w:rsid w:val="00CF3469"/>
    <w:rsid w:val="00D005DB"/>
    <w:rsid w:val="00D00D31"/>
    <w:rsid w:val="00D047D0"/>
    <w:rsid w:val="00D147FC"/>
    <w:rsid w:val="00D23FB0"/>
    <w:rsid w:val="00D26E31"/>
    <w:rsid w:val="00D275BF"/>
    <w:rsid w:val="00D35628"/>
    <w:rsid w:val="00D36846"/>
    <w:rsid w:val="00D537DE"/>
    <w:rsid w:val="00D55807"/>
    <w:rsid w:val="00D55EF4"/>
    <w:rsid w:val="00D63F3A"/>
    <w:rsid w:val="00D70BA4"/>
    <w:rsid w:val="00D82E9E"/>
    <w:rsid w:val="00D928CC"/>
    <w:rsid w:val="00D941A1"/>
    <w:rsid w:val="00DA4E6E"/>
    <w:rsid w:val="00DB3BDE"/>
    <w:rsid w:val="00DC1E45"/>
    <w:rsid w:val="00DC545A"/>
    <w:rsid w:val="00DC545B"/>
    <w:rsid w:val="00DC5597"/>
    <w:rsid w:val="00DD14CA"/>
    <w:rsid w:val="00DE2623"/>
    <w:rsid w:val="00DE3693"/>
    <w:rsid w:val="00DE71F4"/>
    <w:rsid w:val="00DF156C"/>
    <w:rsid w:val="00DF5275"/>
    <w:rsid w:val="00DF6A65"/>
    <w:rsid w:val="00DF7506"/>
    <w:rsid w:val="00E13362"/>
    <w:rsid w:val="00E30556"/>
    <w:rsid w:val="00E31A92"/>
    <w:rsid w:val="00E3248A"/>
    <w:rsid w:val="00E47F7F"/>
    <w:rsid w:val="00E50A32"/>
    <w:rsid w:val="00E52619"/>
    <w:rsid w:val="00E6385C"/>
    <w:rsid w:val="00E65389"/>
    <w:rsid w:val="00E73535"/>
    <w:rsid w:val="00E939C1"/>
    <w:rsid w:val="00E94404"/>
    <w:rsid w:val="00EA1458"/>
    <w:rsid w:val="00EA4AB2"/>
    <w:rsid w:val="00EB0D73"/>
    <w:rsid w:val="00EB1A23"/>
    <w:rsid w:val="00EB1C79"/>
    <w:rsid w:val="00EB544F"/>
    <w:rsid w:val="00EC2355"/>
    <w:rsid w:val="00EC7BBB"/>
    <w:rsid w:val="00EE1429"/>
    <w:rsid w:val="00EE1743"/>
    <w:rsid w:val="00EE32BC"/>
    <w:rsid w:val="00EF082A"/>
    <w:rsid w:val="00EF6CB1"/>
    <w:rsid w:val="00F01F8E"/>
    <w:rsid w:val="00F02499"/>
    <w:rsid w:val="00F1032E"/>
    <w:rsid w:val="00F146E1"/>
    <w:rsid w:val="00F15947"/>
    <w:rsid w:val="00F164DB"/>
    <w:rsid w:val="00F3035A"/>
    <w:rsid w:val="00F306E6"/>
    <w:rsid w:val="00F34B23"/>
    <w:rsid w:val="00F413C0"/>
    <w:rsid w:val="00F43846"/>
    <w:rsid w:val="00F4424E"/>
    <w:rsid w:val="00F45A68"/>
    <w:rsid w:val="00F464E2"/>
    <w:rsid w:val="00F47B40"/>
    <w:rsid w:val="00F51437"/>
    <w:rsid w:val="00F52FAE"/>
    <w:rsid w:val="00F60EF6"/>
    <w:rsid w:val="00F72959"/>
    <w:rsid w:val="00F74586"/>
    <w:rsid w:val="00F9493F"/>
    <w:rsid w:val="00F96315"/>
    <w:rsid w:val="00FA3FB2"/>
    <w:rsid w:val="00FB2779"/>
    <w:rsid w:val="00FC3CA3"/>
    <w:rsid w:val="00FC42B0"/>
    <w:rsid w:val="00FC4DC8"/>
    <w:rsid w:val="00FD03E8"/>
    <w:rsid w:val="00FD288A"/>
    <w:rsid w:val="00FD7DB8"/>
    <w:rsid w:val="00FF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5676A"/>
  <w15:chartTrackingRefBased/>
  <w15:docId w15:val="{DFB41C42-5188-41EF-B4A1-20CF246D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D96"/>
    <w:pPr>
      <w:spacing w:after="240"/>
    </w:pPr>
    <w:rPr>
      <w:sz w:val="24"/>
    </w:rPr>
  </w:style>
  <w:style w:type="paragraph" w:styleId="Heading1">
    <w:name w:val="heading 1"/>
    <w:basedOn w:val="Normal"/>
    <w:next w:val="Normal"/>
    <w:link w:val="Heading1Char"/>
    <w:autoRedefine/>
    <w:uiPriority w:val="99"/>
    <w:qFormat/>
    <w:rsid w:val="00C453FA"/>
    <w:pPr>
      <w:keepNext/>
      <w:shd w:val="clear" w:color="auto" w:fill="D9D9D9"/>
      <w:jc w:val="center"/>
      <w:outlineLvl w:val="0"/>
    </w:pPr>
    <w:rPr>
      <w:rFonts w:ascii="Calibri" w:hAnsi="Calibri" w:cs="Calibri"/>
      <w:b/>
      <w:bCs/>
      <w:kern w:val="32"/>
      <w:sz w:val="28"/>
      <w:szCs w:val="28"/>
    </w:rPr>
  </w:style>
  <w:style w:type="paragraph" w:styleId="Heading2">
    <w:name w:val="heading 2"/>
    <w:basedOn w:val="Normal"/>
    <w:next w:val="Normal"/>
    <w:link w:val="Heading2Char"/>
    <w:autoRedefine/>
    <w:uiPriority w:val="99"/>
    <w:qFormat/>
    <w:rsid w:val="00F01F8E"/>
    <w:pPr>
      <w:keepNext/>
      <w:numPr>
        <w:ilvl w:val="1"/>
        <w:numId w:val="13"/>
      </w:numPr>
      <w:spacing w:before="240" w:after="60"/>
      <w:outlineLvl w:val="1"/>
    </w:pPr>
    <w:rPr>
      <w:rFonts w:cs="Arial"/>
      <w:b/>
      <w:bCs/>
      <w:iCs/>
      <w:szCs w:val="28"/>
    </w:rPr>
  </w:style>
  <w:style w:type="paragraph" w:styleId="Heading3">
    <w:name w:val="heading 3"/>
    <w:basedOn w:val="Normal"/>
    <w:next w:val="Normal"/>
    <w:link w:val="Heading3Char"/>
    <w:autoRedefine/>
    <w:uiPriority w:val="99"/>
    <w:qFormat/>
    <w:rsid w:val="00F01F8E"/>
    <w:pPr>
      <w:keepNext/>
      <w:numPr>
        <w:ilvl w:val="2"/>
        <w:numId w:val="13"/>
      </w:numPr>
      <w:spacing w:before="240" w:after="60"/>
      <w:outlineLvl w:val="2"/>
    </w:pPr>
    <w:rPr>
      <w:rFonts w:cs="Arial"/>
      <w:b/>
      <w:bCs/>
      <w:szCs w:val="26"/>
    </w:rPr>
  </w:style>
  <w:style w:type="paragraph" w:styleId="Heading4">
    <w:name w:val="heading 4"/>
    <w:basedOn w:val="Normal"/>
    <w:next w:val="Normal"/>
    <w:link w:val="Heading4Char"/>
    <w:autoRedefine/>
    <w:uiPriority w:val="99"/>
    <w:qFormat/>
    <w:rsid w:val="00F01F8E"/>
    <w:pPr>
      <w:keepNext/>
      <w:numPr>
        <w:ilvl w:val="3"/>
        <w:numId w:val="13"/>
      </w:numPr>
      <w:spacing w:before="120" w:after="60"/>
      <w:outlineLvl w:val="3"/>
    </w:pPr>
    <w:rPr>
      <w:rFonts w:cs="Arial"/>
      <w:b/>
      <w:bCs/>
      <w:szCs w:val="28"/>
    </w:rPr>
  </w:style>
  <w:style w:type="paragraph" w:styleId="Heading5">
    <w:name w:val="heading 5"/>
    <w:basedOn w:val="Normal"/>
    <w:next w:val="Normal"/>
    <w:link w:val="Heading5Char"/>
    <w:qFormat/>
    <w:rsid w:val="00F01F8E"/>
    <w:pPr>
      <w:numPr>
        <w:ilvl w:val="4"/>
        <w:numId w:val="13"/>
      </w:numPr>
      <w:spacing w:before="24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position w:val="6"/>
      <w:sz w:val="16"/>
    </w:rPr>
  </w:style>
  <w:style w:type="paragraph" w:customStyle="1" w:styleId="para">
    <w:name w:val="para"/>
    <w:basedOn w:val="Normal"/>
    <w:pPr>
      <w:ind w:left="360" w:hanging="360"/>
    </w:pPr>
    <w:rPr>
      <w:rFonts w:ascii="CG Times (E1)" w:hAnsi="CG Times (E1)"/>
    </w:rPr>
  </w:style>
  <w:style w:type="paragraph" w:customStyle="1" w:styleId="body">
    <w:name w:val="body"/>
    <w:basedOn w:val="Normal"/>
    <w:pPr>
      <w:ind w:left="720"/>
    </w:pPr>
    <w:rPr>
      <w:rFonts w:ascii="CG Times (E1)" w:hAnsi="CG Times (E1)"/>
    </w:rPr>
  </w:style>
  <w:style w:type="paragraph" w:styleId="FootnoteText">
    <w:name w:val="footnote text"/>
    <w:basedOn w:val="Normal"/>
    <w:semiHidden/>
    <w:rPr>
      <w:rFonts w:ascii="CG Times (WN)" w:hAnsi="CG Times (WN)"/>
    </w:rPr>
  </w:style>
  <w:style w:type="paragraph" w:styleId="Footer">
    <w:name w:val="footer"/>
    <w:basedOn w:val="Normal"/>
    <w:pPr>
      <w:tabs>
        <w:tab w:val="center" w:pos="4320"/>
        <w:tab w:val="right" w:pos="8640"/>
      </w:tabs>
    </w:pPr>
    <w:rPr>
      <w:rFonts w:ascii="CG Times (WN)" w:hAnsi="CG Times (WN)"/>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rFonts w:ascii="Courier" w:hAnsi="Courier"/>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7C1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83A68"/>
    <w:rPr>
      <w:b/>
      <w:bCs/>
    </w:rPr>
  </w:style>
  <w:style w:type="character" w:customStyle="1" w:styleId="Heading1Char">
    <w:name w:val="Heading 1 Char"/>
    <w:link w:val="Heading1"/>
    <w:uiPriority w:val="99"/>
    <w:rsid w:val="00C453FA"/>
    <w:rPr>
      <w:rFonts w:ascii="Calibri" w:hAnsi="Calibri" w:cs="Calibri"/>
      <w:b/>
      <w:bCs/>
      <w:kern w:val="32"/>
      <w:sz w:val="28"/>
      <w:szCs w:val="28"/>
      <w:shd w:val="clear" w:color="auto" w:fill="D9D9D9"/>
    </w:rPr>
  </w:style>
  <w:style w:type="character" w:customStyle="1" w:styleId="Heading2Char">
    <w:name w:val="Heading 2 Char"/>
    <w:link w:val="Heading2"/>
    <w:uiPriority w:val="99"/>
    <w:rsid w:val="00F01F8E"/>
    <w:rPr>
      <w:rFonts w:cs="Arial"/>
      <w:b/>
      <w:bCs/>
      <w:iCs/>
      <w:sz w:val="24"/>
      <w:szCs w:val="28"/>
    </w:rPr>
  </w:style>
  <w:style w:type="character" w:customStyle="1" w:styleId="Heading3Char">
    <w:name w:val="Heading 3 Char"/>
    <w:link w:val="Heading3"/>
    <w:uiPriority w:val="99"/>
    <w:rsid w:val="00F01F8E"/>
    <w:rPr>
      <w:rFonts w:cs="Arial"/>
      <w:b/>
      <w:bCs/>
      <w:sz w:val="24"/>
      <w:szCs w:val="26"/>
    </w:rPr>
  </w:style>
  <w:style w:type="character" w:customStyle="1" w:styleId="Heading4Char">
    <w:name w:val="Heading 4 Char"/>
    <w:link w:val="Heading4"/>
    <w:uiPriority w:val="99"/>
    <w:rsid w:val="00F01F8E"/>
    <w:rPr>
      <w:rFonts w:cs="Arial"/>
      <w:b/>
      <w:bCs/>
      <w:sz w:val="24"/>
      <w:szCs w:val="28"/>
    </w:rPr>
  </w:style>
  <w:style w:type="character" w:customStyle="1" w:styleId="Heading5Char">
    <w:name w:val="Heading 5 Char"/>
    <w:link w:val="Heading5"/>
    <w:rsid w:val="00F01F8E"/>
    <w:rPr>
      <w:b/>
      <w:bCs/>
      <w:iCs/>
      <w:sz w:val="24"/>
      <w:szCs w:val="26"/>
    </w:rPr>
  </w:style>
  <w:style w:type="paragraph" w:styleId="TOC1">
    <w:name w:val="toc 1"/>
    <w:basedOn w:val="Normal"/>
    <w:next w:val="Normal"/>
    <w:autoRedefine/>
    <w:uiPriority w:val="39"/>
    <w:unhideWhenUsed/>
    <w:qFormat/>
    <w:rsid w:val="00AB01C2"/>
    <w:pPr>
      <w:spacing w:before="120" w:after="0"/>
    </w:pPr>
    <w:rPr>
      <w:rFonts w:ascii="Calibri" w:hAnsi="Calibri" w:cs="Calibri"/>
      <w:b/>
      <w:bCs/>
      <w:caps/>
    </w:rPr>
  </w:style>
  <w:style w:type="paragraph" w:styleId="ListParagraph">
    <w:name w:val="List Paragraph"/>
    <w:basedOn w:val="Normal"/>
    <w:uiPriority w:val="34"/>
    <w:qFormat/>
    <w:rsid w:val="0018043C"/>
    <w:pPr>
      <w:ind w:left="720"/>
    </w:pPr>
  </w:style>
  <w:style w:type="paragraph" w:customStyle="1" w:styleId="FPP1">
    <w:name w:val="FPP1"/>
    <w:basedOn w:val="ListBullet"/>
    <w:qFormat/>
    <w:rsid w:val="000A630D"/>
    <w:pPr>
      <w:keepNext/>
      <w:numPr>
        <w:numId w:val="24"/>
      </w:numPr>
      <w:shd w:val="clear" w:color="auto" w:fill="D9D9D9" w:themeFill="background1" w:themeFillShade="D9"/>
      <w:contextualSpacing w:val="0"/>
    </w:pPr>
    <w:rPr>
      <w:rFonts w:ascii="Times New Roman Bold" w:hAnsi="Times New Roman Bold"/>
      <w:b/>
      <w:caps/>
      <w:szCs w:val="24"/>
    </w:rPr>
  </w:style>
  <w:style w:type="paragraph" w:customStyle="1" w:styleId="FPP2">
    <w:name w:val="FPP2"/>
    <w:basedOn w:val="ListBullet"/>
    <w:qFormat/>
    <w:rsid w:val="000A630D"/>
    <w:pPr>
      <w:keepNext/>
      <w:numPr>
        <w:ilvl w:val="1"/>
        <w:numId w:val="24"/>
      </w:numPr>
      <w:contextualSpacing w:val="0"/>
    </w:pPr>
    <w:rPr>
      <w:b/>
      <w:szCs w:val="24"/>
      <w:u w:val="single"/>
    </w:rPr>
  </w:style>
  <w:style w:type="paragraph" w:customStyle="1" w:styleId="FPP3">
    <w:name w:val="FPP3"/>
    <w:basedOn w:val="FPP2"/>
    <w:qFormat/>
    <w:rsid w:val="000A630D"/>
    <w:pPr>
      <w:keepNext w:val="0"/>
      <w:numPr>
        <w:ilvl w:val="2"/>
      </w:numPr>
    </w:pPr>
    <w:rPr>
      <w:b w:val="0"/>
      <w:u w:val="none"/>
    </w:rPr>
  </w:style>
  <w:style w:type="paragraph" w:styleId="ListBullet">
    <w:name w:val="List Bullet"/>
    <w:basedOn w:val="Normal"/>
    <w:rsid w:val="00B35D96"/>
    <w:pPr>
      <w:contextualSpacing/>
    </w:pPr>
  </w:style>
  <w:style w:type="paragraph" w:styleId="TOC2">
    <w:name w:val="toc 2"/>
    <w:basedOn w:val="Normal"/>
    <w:next w:val="Normal"/>
    <w:autoRedefine/>
    <w:uiPriority w:val="39"/>
    <w:rsid w:val="00AB01C2"/>
    <w:pPr>
      <w:tabs>
        <w:tab w:val="left" w:pos="960"/>
        <w:tab w:val="right" w:leader="dot" w:pos="9350"/>
      </w:tabs>
      <w:spacing w:after="0"/>
      <w:ind w:left="216"/>
    </w:pPr>
    <w:rPr>
      <w:rFonts w:ascii="Calibri" w:hAnsi="Calibri" w:cs="Calibri"/>
    </w:rPr>
  </w:style>
  <w:style w:type="paragraph" w:styleId="TOC3">
    <w:name w:val="toc 3"/>
    <w:basedOn w:val="Normal"/>
    <w:next w:val="Normal"/>
    <w:autoRedefine/>
    <w:rsid w:val="00CA532C"/>
    <w:pPr>
      <w:spacing w:after="0"/>
      <w:ind w:left="480"/>
    </w:pPr>
    <w:rPr>
      <w:rFonts w:ascii="Calibri" w:hAnsi="Calibri" w:cs="Calibri"/>
      <w:i/>
      <w:iCs/>
      <w:sz w:val="20"/>
    </w:rPr>
  </w:style>
  <w:style w:type="paragraph" w:styleId="TOC4">
    <w:name w:val="toc 4"/>
    <w:basedOn w:val="Normal"/>
    <w:next w:val="Normal"/>
    <w:autoRedefine/>
    <w:rsid w:val="00CA532C"/>
    <w:pPr>
      <w:spacing w:after="0"/>
      <w:ind w:left="720"/>
    </w:pPr>
    <w:rPr>
      <w:rFonts w:ascii="Calibri" w:hAnsi="Calibri" w:cs="Calibri"/>
      <w:sz w:val="18"/>
      <w:szCs w:val="18"/>
    </w:rPr>
  </w:style>
  <w:style w:type="paragraph" w:styleId="TOC5">
    <w:name w:val="toc 5"/>
    <w:basedOn w:val="Normal"/>
    <w:next w:val="Normal"/>
    <w:autoRedefine/>
    <w:rsid w:val="00CA532C"/>
    <w:pPr>
      <w:spacing w:after="0"/>
      <w:ind w:left="960"/>
    </w:pPr>
    <w:rPr>
      <w:rFonts w:ascii="Calibri" w:hAnsi="Calibri" w:cs="Calibri"/>
      <w:sz w:val="18"/>
      <w:szCs w:val="18"/>
    </w:rPr>
  </w:style>
  <w:style w:type="paragraph" w:styleId="TOC6">
    <w:name w:val="toc 6"/>
    <w:basedOn w:val="Normal"/>
    <w:next w:val="Normal"/>
    <w:autoRedefine/>
    <w:rsid w:val="00CA532C"/>
    <w:pPr>
      <w:spacing w:after="0"/>
      <w:ind w:left="1200"/>
    </w:pPr>
    <w:rPr>
      <w:rFonts w:ascii="Calibri" w:hAnsi="Calibri" w:cs="Calibri"/>
      <w:sz w:val="18"/>
      <w:szCs w:val="18"/>
    </w:rPr>
  </w:style>
  <w:style w:type="paragraph" w:styleId="TOC7">
    <w:name w:val="toc 7"/>
    <w:basedOn w:val="Normal"/>
    <w:next w:val="Normal"/>
    <w:autoRedefine/>
    <w:rsid w:val="00CA532C"/>
    <w:pPr>
      <w:spacing w:after="0"/>
      <w:ind w:left="1440"/>
    </w:pPr>
    <w:rPr>
      <w:rFonts w:ascii="Calibri" w:hAnsi="Calibri" w:cs="Calibri"/>
      <w:sz w:val="18"/>
      <w:szCs w:val="18"/>
    </w:rPr>
  </w:style>
  <w:style w:type="paragraph" w:styleId="TOC8">
    <w:name w:val="toc 8"/>
    <w:basedOn w:val="Normal"/>
    <w:next w:val="Normal"/>
    <w:autoRedefine/>
    <w:rsid w:val="00CA532C"/>
    <w:pPr>
      <w:spacing w:after="0"/>
      <w:ind w:left="1680"/>
    </w:pPr>
    <w:rPr>
      <w:rFonts w:ascii="Calibri" w:hAnsi="Calibri" w:cs="Calibri"/>
      <w:sz w:val="18"/>
      <w:szCs w:val="18"/>
    </w:rPr>
  </w:style>
  <w:style w:type="paragraph" w:styleId="TOC9">
    <w:name w:val="toc 9"/>
    <w:basedOn w:val="Normal"/>
    <w:next w:val="Normal"/>
    <w:autoRedefine/>
    <w:rsid w:val="00CA532C"/>
    <w:pPr>
      <w:spacing w:after="0"/>
      <w:ind w:left="1920"/>
    </w:pPr>
    <w:rPr>
      <w:rFonts w:ascii="Calibri" w:hAnsi="Calibri" w:cs="Calibri"/>
      <w:sz w:val="18"/>
      <w:szCs w:val="18"/>
    </w:rPr>
  </w:style>
  <w:style w:type="character" w:styleId="Hyperlink">
    <w:name w:val="Hyperlink"/>
    <w:uiPriority w:val="99"/>
    <w:unhideWhenUsed/>
    <w:rsid w:val="00CA532C"/>
    <w:rPr>
      <w:color w:val="0000FF"/>
      <w:u w:val="single"/>
    </w:rPr>
  </w:style>
  <w:style w:type="character" w:customStyle="1" w:styleId="HeaderChar">
    <w:name w:val="Header Char"/>
    <w:link w:val="Header"/>
    <w:uiPriority w:val="99"/>
    <w:rsid w:val="00EC7BBB"/>
    <w:rPr>
      <w:sz w:val="24"/>
    </w:rPr>
  </w:style>
  <w:style w:type="character" w:styleId="CommentReference">
    <w:name w:val="annotation reference"/>
    <w:basedOn w:val="DefaultParagraphFont"/>
    <w:uiPriority w:val="99"/>
    <w:rsid w:val="0073143A"/>
    <w:rPr>
      <w:sz w:val="16"/>
      <w:szCs w:val="16"/>
    </w:rPr>
  </w:style>
  <w:style w:type="paragraph" w:styleId="CommentText">
    <w:name w:val="annotation text"/>
    <w:basedOn w:val="Normal"/>
    <w:link w:val="CommentTextChar"/>
    <w:rsid w:val="0073143A"/>
    <w:rPr>
      <w:sz w:val="20"/>
    </w:rPr>
  </w:style>
  <w:style w:type="character" w:customStyle="1" w:styleId="CommentTextChar">
    <w:name w:val="Comment Text Char"/>
    <w:basedOn w:val="DefaultParagraphFont"/>
    <w:link w:val="CommentText"/>
    <w:rsid w:val="0073143A"/>
  </w:style>
  <w:style w:type="paragraph" w:styleId="CommentSubject">
    <w:name w:val="annotation subject"/>
    <w:basedOn w:val="CommentText"/>
    <w:next w:val="CommentText"/>
    <w:link w:val="CommentSubjectChar"/>
    <w:rsid w:val="0073143A"/>
    <w:rPr>
      <w:b/>
      <w:bCs/>
    </w:rPr>
  </w:style>
  <w:style w:type="character" w:customStyle="1" w:styleId="CommentSubjectChar">
    <w:name w:val="Comment Subject Char"/>
    <w:basedOn w:val="CommentTextChar"/>
    <w:link w:val="CommentSubject"/>
    <w:rsid w:val="0073143A"/>
    <w:rPr>
      <w:b/>
      <w:bCs/>
    </w:rPr>
  </w:style>
  <w:style w:type="paragraph" w:styleId="Revision">
    <w:name w:val="Revision"/>
    <w:hidden/>
    <w:uiPriority w:val="99"/>
    <w:semiHidden/>
    <w:rsid w:val="00C453FA"/>
    <w:rPr>
      <w:sz w:val="24"/>
    </w:rPr>
  </w:style>
  <w:style w:type="paragraph" w:customStyle="1" w:styleId="Default">
    <w:name w:val="Default"/>
    <w:rsid w:val="007E7CE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23D56"/>
    <w:pPr>
      <w:spacing w:before="100" w:beforeAutospacing="1" w:after="100" w:afterAutospacing="1"/>
    </w:pPr>
    <w:rPr>
      <w:szCs w:val="24"/>
    </w:rPr>
  </w:style>
  <w:style w:type="character" w:styleId="FollowedHyperlink">
    <w:name w:val="FollowedHyperlink"/>
    <w:basedOn w:val="DefaultParagraphFont"/>
    <w:rsid w:val="00C079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5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public.crohms.org/tmt/documents/w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raft%20appc00%201%25ef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49AA069722734E8450D6E1C75F362A" ma:contentTypeVersion="1" ma:contentTypeDescription="Create a new document." ma:contentTypeScope="" ma:versionID="968eb42fd2a5d028e6ea7cfc06812ad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3D8AB7-6898-4BB7-8F9D-F725F2A56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DFE0BC-3035-43FA-8296-12A81B32C5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42984-612B-4E51-AC6D-97B8FEFFB9A3}">
  <ds:schemaRefs>
    <ds:schemaRef ds:uri="http://schemas.openxmlformats.org/officeDocument/2006/bibliography"/>
  </ds:schemaRefs>
</ds:datastoreItem>
</file>

<file path=customXml/itemProps4.xml><?xml version="1.0" encoding="utf-8"?>
<ds:datastoreItem xmlns:ds="http://schemas.openxmlformats.org/officeDocument/2006/customXml" ds:itemID="{65968159-C3D9-4C0F-9408-657C1ED6F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appc00 1%eff</Template>
  <TotalTime>5</TotalTime>
  <Pages>8</Pages>
  <Words>2843</Words>
  <Characters>16007</Characters>
  <Application>Microsoft Office Word</Application>
  <DocSecurity>0</DocSecurity>
  <Lines>285</Lines>
  <Paragraphs>150</Paragraphs>
  <ScaleCrop>false</ScaleCrop>
  <HeadingPairs>
    <vt:vector size="2" baseType="variant">
      <vt:variant>
        <vt:lpstr>Title</vt:lpstr>
      </vt:variant>
      <vt:variant>
        <vt:i4>1</vt:i4>
      </vt:variant>
    </vt:vector>
  </HeadingPairs>
  <TitlesOfParts>
    <vt:vector size="1" baseType="lpstr">
      <vt:lpstr>FPP Appendix C - Load Shaping Guidelines</vt:lpstr>
    </vt:vector>
  </TitlesOfParts>
  <Company>USACE</Company>
  <LinksUpToDate>false</LinksUpToDate>
  <CharactersWithSpaces>18700</CharactersWithSpaces>
  <SharedDoc>false</SharedDoc>
  <HLinks>
    <vt:vector size="126" baseType="variant">
      <vt:variant>
        <vt:i4>1638458</vt:i4>
      </vt:variant>
      <vt:variant>
        <vt:i4>122</vt:i4>
      </vt:variant>
      <vt:variant>
        <vt:i4>0</vt:i4>
      </vt:variant>
      <vt:variant>
        <vt:i4>5</vt:i4>
      </vt:variant>
      <vt:variant>
        <vt:lpwstr/>
      </vt:variant>
      <vt:variant>
        <vt:lpwstr>_Toc434934900</vt:lpwstr>
      </vt:variant>
      <vt:variant>
        <vt:i4>1048635</vt:i4>
      </vt:variant>
      <vt:variant>
        <vt:i4>116</vt:i4>
      </vt:variant>
      <vt:variant>
        <vt:i4>0</vt:i4>
      </vt:variant>
      <vt:variant>
        <vt:i4>5</vt:i4>
      </vt:variant>
      <vt:variant>
        <vt:lpwstr/>
      </vt:variant>
      <vt:variant>
        <vt:lpwstr>_Toc434934899</vt:lpwstr>
      </vt:variant>
      <vt:variant>
        <vt:i4>1048635</vt:i4>
      </vt:variant>
      <vt:variant>
        <vt:i4>110</vt:i4>
      </vt:variant>
      <vt:variant>
        <vt:i4>0</vt:i4>
      </vt:variant>
      <vt:variant>
        <vt:i4>5</vt:i4>
      </vt:variant>
      <vt:variant>
        <vt:lpwstr/>
      </vt:variant>
      <vt:variant>
        <vt:lpwstr>_Toc434934898</vt:lpwstr>
      </vt:variant>
      <vt:variant>
        <vt:i4>1048635</vt:i4>
      </vt:variant>
      <vt:variant>
        <vt:i4>104</vt:i4>
      </vt:variant>
      <vt:variant>
        <vt:i4>0</vt:i4>
      </vt:variant>
      <vt:variant>
        <vt:i4>5</vt:i4>
      </vt:variant>
      <vt:variant>
        <vt:lpwstr/>
      </vt:variant>
      <vt:variant>
        <vt:lpwstr>_Toc434934897</vt:lpwstr>
      </vt:variant>
      <vt:variant>
        <vt:i4>1048635</vt:i4>
      </vt:variant>
      <vt:variant>
        <vt:i4>98</vt:i4>
      </vt:variant>
      <vt:variant>
        <vt:i4>0</vt:i4>
      </vt:variant>
      <vt:variant>
        <vt:i4>5</vt:i4>
      </vt:variant>
      <vt:variant>
        <vt:lpwstr/>
      </vt:variant>
      <vt:variant>
        <vt:lpwstr>_Toc434934896</vt:lpwstr>
      </vt:variant>
      <vt:variant>
        <vt:i4>1048635</vt:i4>
      </vt:variant>
      <vt:variant>
        <vt:i4>92</vt:i4>
      </vt:variant>
      <vt:variant>
        <vt:i4>0</vt:i4>
      </vt:variant>
      <vt:variant>
        <vt:i4>5</vt:i4>
      </vt:variant>
      <vt:variant>
        <vt:lpwstr/>
      </vt:variant>
      <vt:variant>
        <vt:lpwstr>_Toc434934895</vt:lpwstr>
      </vt:variant>
      <vt:variant>
        <vt:i4>1048635</vt:i4>
      </vt:variant>
      <vt:variant>
        <vt:i4>86</vt:i4>
      </vt:variant>
      <vt:variant>
        <vt:i4>0</vt:i4>
      </vt:variant>
      <vt:variant>
        <vt:i4>5</vt:i4>
      </vt:variant>
      <vt:variant>
        <vt:lpwstr/>
      </vt:variant>
      <vt:variant>
        <vt:lpwstr>_Toc434934894</vt:lpwstr>
      </vt:variant>
      <vt:variant>
        <vt:i4>1048635</vt:i4>
      </vt:variant>
      <vt:variant>
        <vt:i4>80</vt:i4>
      </vt:variant>
      <vt:variant>
        <vt:i4>0</vt:i4>
      </vt:variant>
      <vt:variant>
        <vt:i4>5</vt:i4>
      </vt:variant>
      <vt:variant>
        <vt:lpwstr/>
      </vt:variant>
      <vt:variant>
        <vt:lpwstr>_Toc434934893</vt:lpwstr>
      </vt:variant>
      <vt:variant>
        <vt:i4>1048635</vt:i4>
      </vt:variant>
      <vt:variant>
        <vt:i4>74</vt:i4>
      </vt:variant>
      <vt:variant>
        <vt:i4>0</vt:i4>
      </vt:variant>
      <vt:variant>
        <vt:i4>5</vt:i4>
      </vt:variant>
      <vt:variant>
        <vt:lpwstr/>
      </vt:variant>
      <vt:variant>
        <vt:lpwstr>_Toc434934892</vt:lpwstr>
      </vt:variant>
      <vt:variant>
        <vt:i4>1048635</vt:i4>
      </vt:variant>
      <vt:variant>
        <vt:i4>68</vt:i4>
      </vt:variant>
      <vt:variant>
        <vt:i4>0</vt:i4>
      </vt:variant>
      <vt:variant>
        <vt:i4>5</vt:i4>
      </vt:variant>
      <vt:variant>
        <vt:lpwstr/>
      </vt:variant>
      <vt:variant>
        <vt:lpwstr>_Toc434934891</vt:lpwstr>
      </vt:variant>
      <vt:variant>
        <vt:i4>1048635</vt:i4>
      </vt:variant>
      <vt:variant>
        <vt:i4>62</vt:i4>
      </vt:variant>
      <vt:variant>
        <vt:i4>0</vt:i4>
      </vt:variant>
      <vt:variant>
        <vt:i4>5</vt:i4>
      </vt:variant>
      <vt:variant>
        <vt:lpwstr/>
      </vt:variant>
      <vt:variant>
        <vt:lpwstr>_Toc434934890</vt:lpwstr>
      </vt:variant>
      <vt:variant>
        <vt:i4>1114171</vt:i4>
      </vt:variant>
      <vt:variant>
        <vt:i4>56</vt:i4>
      </vt:variant>
      <vt:variant>
        <vt:i4>0</vt:i4>
      </vt:variant>
      <vt:variant>
        <vt:i4>5</vt:i4>
      </vt:variant>
      <vt:variant>
        <vt:lpwstr/>
      </vt:variant>
      <vt:variant>
        <vt:lpwstr>_Toc434934889</vt:lpwstr>
      </vt:variant>
      <vt:variant>
        <vt:i4>1114171</vt:i4>
      </vt:variant>
      <vt:variant>
        <vt:i4>50</vt:i4>
      </vt:variant>
      <vt:variant>
        <vt:i4>0</vt:i4>
      </vt:variant>
      <vt:variant>
        <vt:i4>5</vt:i4>
      </vt:variant>
      <vt:variant>
        <vt:lpwstr/>
      </vt:variant>
      <vt:variant>
        <vt:lpwstr>_Toc434934888</vt:lpwstr>
      </vt:variant>
      <vt:variant>
        <vt:i4>1114171</vt:i4>
      </vt:variant>
      <vt:variant>
        <vt:i4>44</vt:i4>
      </vt:variant>
      <vt:variant>
        <vt:i4>0</vt:i4>
      </vt:variant>
      <vt:variant>
        <vt:i4>5</vt:i4>
      </vt:variant>
      <vt:variant>
        <vt:lpwstr/>
      </vt:variant>
      <vt:variant>
        <vt:lpwstr>_Toc434934887</vt:lpwstr>
      </vt:variant>
      <vt:variant>
        <vt:i4>1114171</vt:i4>
      </vt:variant>
      <vt:variant>
        <vt:i4>38</vt:i4>
      </vt:variant>
      <vt:variant>
        <vt:i4>0</vt:i4>
      </vt:variant>
      <vt:variant>
        <vt:i4>5</vt:i4>
      </vt:variant>
      <vt:variant>
        <vt:lpwstr/>
      </vt:variant>
      <vt:variant>
        <vt:lpwstr>_Toc434934886</vt:lpwstr>
      </vt:variant>
      <vt:variant>
        <vt:i4>1114171</vt:i4>
      </vt:variant>
      <vt:variant>
        <vt:i4>32</vt:i4>
      </vt:variant>
      <vt:variant>
        <vt:i4>0</vt:i4>
      </vt:variant>
      <vt:variant>
        <vt:i4>5</vt:i4>
      </vt:variant>
      <vt:variant>
        <vt:lpwstr/>
      </vt:variant>
      <vt:variant>
        <vt:lpwstr>_Toc434934885</vt:lpwstr>
      </vt:variant>
      <vt:variant>
        <vt:i4>1114171</vt:i4>
      </vt:variant>
      <vt:variant>
        <vt:i4>26</vt:i4>
      </vt:variant>
      <vt:variant>
        <vt:i4>0</vt:i4>
      </vt:variant>
      <vt:variant>
        <vt:i4>5</vt:i4>
      </vt:variant>
      <vt:variant>
        <vt:lpwstr/>
      </vt:variant>
      <vt:variant>
        <vt:lpwstr>_Toc434934884</vt:lpwstr>
      </vt:variant>
      <vt:variant>
        <vt:i4>1114171</vt:i4>
      </vt:variant>
      <vt:variant>
        <vt:i4>20</vt:i4>
      </vt:variant>
      <vt:variant>
        <vt:i4>0</vt:i4>
      </vt:variant>
      <vt:variant>
        <vt:i4>5</vt:i4>
      </vt:variant>
      <vt:variant>
        <vt:lpwstr/>
      </vt:variant>
      <vt:variant>
        <vt:lpwstr>_Toc434934883</vt:lpwstr>
      </vt:variant>
      <vt:variant>
        <vt:i4>1114171</vt:i4>
      </vt:variant>
      <vt:variant>
        <vt:i4>14</vt:i4>
      </vt:variant>
      <vt:variant>
        <vt:i4>0</vt:i4>
      </vt:variant>
      <vt:variant>
        <vt:i4>5</vt:i4>
      </vt:variant>
      <vt:variant>
        <vt:lpwstr/>
      </vt:variant>
      <vt:variant>
        <vt:lpwstr>_Toc434934882</vt:lpwstr>
      </vt:variant>
      <vt:variant>
        <vt:i4>1114171</vt:i4>
      </vt:variant>
      <vt:variant>
        <vt:i4>8</vt:i4>
      </vt:variant>
      <vt:variant>
        <vt:i4>0</vt:i4>
      </vt:variant>
      <vt:variant>
        <vt:i4>5</vt:i4>
      </vt:variant>
      <vt:variant>
        <vt:lpwstr/>
      </vt:variant>
      <vt:variant>
        <vt:lpwstr>_Toc434934881</vt:lpwstr>
      </vt:variant>
      <vt:variant>
        <vt:i4>1114171</vt:i4>
      </vt:variant>
      <vt:variant>
        <vt:i4>2</vt:i4>
      </vt:variant>
      <vt:variant>
        <vt:i4>0</vt:i4>
      </vt:variant>
      <vt:variant>
        <vt:i4>5</vt:i4>
      </vt:variant>
      <vt:variant>
        <vt:lpwstr/>
      </vt:variant>
      <vt:variant>
        <vt:lpwstr>_Toc434934880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Appendix C - Load Shaping Guidelines</dc:title>
  <dc:subject/>
  <dc:creator>Lisa.S.Wright@usace.army.mil</dc:creator>
  <cp:keywords/>
  <cp:lastModifiedBy>Wright, Lisa S CIV USARMY CENWD (USA)</cp:lastModifiedBy>
  <cp:revision>5</cp:revision>
  <cp:lastPrinted>2006-01-19T23:08:00Z</cp:lastPrinted>
  <dcterms:created xsi:type="dcterms:W3CDTF">2025-04-09T19:40:00Z</dcterms:created>
  <dcterms:modified xsi:type="dcterms:W3CDTF">2025-04-09T19:43:00Z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0x0101005649AA069722734E8450D6E1C75F362A</vt:lpwstr>
  </property>
</Properties>
</file>